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81FC6" w14:textId="13D7B382" w:rsidR="00AF05AD" w:rsidRDefault="00E92D16" w:rsidP="00E92D16">
      <w:pPr>
        <w:jc w:val="center"/>
      </w:pPr>
      <w:r>
        <w:t xml:space="preserve">COMPLIANCE </w:t>
      </w:r>
      <w:r w:rsidR="00A73B61">
        <w:t>CHECK LIST</w:t>
      </w:r>
      <w:r w:rsidR="002E4497">
        <w:rPr>
          <w:rStyle w:val="FootnoteReference"/>
        </w:rPr>
        <w:footnoteReference w:id="1"/>
      </w:r>
    </w:p>
    <w:p w14:paraId="27765E6C" w14:textId="0C107EA2" w:rsidR="00B25673" w:rsidRDefault="00B25673" w:rsidP="00E92D16">
      <w:pPr>
        <w:jc w:val="center"/>
      </w:pPr>
      <w:r>
        <w:t>Retail Licensees</w:t>
      </w:r>
    </w:p>
    <w:p w14:paraId="7DBAA4C9" w14:textId="77777777" w:rsidR="00E92D16" w:rsidRDefault="00E92D16" w:rsidP="00E92D16">
      <w:pPr>
        <w:jc w:val="center"/>
      </w:pPr>
    </w:p>
    <w:p w14:paraId="79A9C629" w14:textId="14CE3440" w:rsidR="004D3369" w:rsidRDefault="004D3369" w:rsidP="00E92D16">
      <w:pPr>
        <w:rPr>
          <w:b/>
          <w:bCs/>
          <w:u w:val="single"/>
        </w:rPr>
      </w:pPr>
      <w:r>
        <w:rPr>
          <w:b/>
          <w:bCs/>
          <w:u w:val="single"/>
        </w:rPr>
        <w:t xml:space="preserve">Keep </w:t>
      </w:r>
      <w:r w:rsidR="004413B9">
        <w:rPr>
          <w:b/>
          <w:bCs/>
          <w:u w:val="single"/>
        </w:rPr>
        <w:t xml:space="preserve">the </w:t>
      </w:r>
      <w:r>
        <w:rPr>
          <w:b/>
          <w:bCs/>
          <w:u w:val="single"/>
        </w:rPr>
        <w:t>license up to date</w:t>
      </w:r>
    </w:p>
    <w:p w14:paraId="347797F2" w14:textId="77777777" w:rsidR="004D3369" w:rsidRDefault="004D3369" w:rsidP="00E92D16">
      <w:pPr>
        <w:rPr>
          <w:b/>
          <w:bCs/>
          <w:u w:val="single"/>
        </w:rPr>
      </w:pPr>
    </w:p>
    <w:p w14:paraId="69CA0BA4" w14:textId="470F2CEB" w:rsidR="004D3369" w:rsidRDefault="004D3369" w:rsidP="004725D6">
      <w:r>
        <w:tab/>
        <w:t xml:space="preserve">Renew your </w:t>
      </w:r>
      <w:r w:rsidRPr="00D465A8">
        <w:rPr>
          <w:b/>
          <w:bCs/>
        </w:rPr>
        <w:t>license</w:t>
      </w:r>
      <w:r w:rsidR="009230A1" w:rsidRPr="00D465A8">
        <w:rPr>
          <w:b/>
          <w:bCs/>
        </w:rPr>
        <w:t xml:space="preserve"> and bond</w:t>
      </w:r>
      <w:r>
        <w:t xml:space="preserve"> in a timely manner. </w:t>
      </w:r>
    </w:p>
    <w:p w14:paraId="09B2B61A" w14:textId="77777777" w:rsidR="004D3369" w:rsidRDefault="004D3369" w:rsidP="004D3369">
      <w:pPr>
        <w:ind w:left="2160"/>
      </w:pPr>
    </w:p>
    <w:p w14:paraId="5DC9936B" w14:textId="10618EDF" w:rsidR="004D3369" w:rsidRDefault="004D3369" w:rsidP="004725D6">
      <w:pPr>
        <w:ind w:left="1440"/>
      </w:pPr>
      <w:r>
        <w:t xml:space="preserve">Note that on-premises licensees in New York City must notify the community board thirty (30) days before the renewal application is filed.  </w:t>
      </w:r>
    </w:p>
    <w:p w14:paraId="067A0A26" w14:textId="77777777" w:rsidR="004D3369" w:rsidRDefault="004D3369" w:rsidP="004D3369"/>
    <w:p w14:paraId="444BDEA9" w14:textId="2C48116E" w:rsidR="004D3369" w:rsidRPr="009B25AC" w:rsidRDefault="004D3369" w:rsidP="009B25AC">
      <w:pPr>
        <w:rPr>
          <w:b/>
          <w:bCs/>
          <w:u w:val="single"/>
        </w:rPr>
      </w:pPr>
      <w:r w:rsidRPr="009B25AC">
        <w:rPr>
          <w:b/>
          <w:bCs/>
          <w:u w:val="single"/>
        </w:rPr>
        <w:t xml:space="preserve">Obtain SLA Approval for </w:t>
      </w:r>
      <w:r w:rsidR="00AE5F83" w:rsidRPr="009B25AC">
        <w:rPr>
          <w:b/>
          <w:bCs/>
          <w:u w:val="single"/>
        </w:rPr>
        <w:t>any of the following</w:t>
      </w:r>
      <w:r w:rsidR="00AE5F83" w:rsidRPr="009B25AC">
        <w:rPr>
          <w:b/>
          <w:bCs/>
        </w:rPr>
        <w:t>:</w:t>
      </w:r>
      <w:r w:rsidR="009B25AC">
        <w:rPr>
          <w:b/>
          <w:bCs/>
        </w:rPr>
        <w:br/>
      </w:r>
    </w:p>
    <w:p w14:paraId="372989C2" w14:textId="77777777" w:rsidR="004725D6" w:rsidRDefault="004D3369" w:rsidP="004725D6">
      <w:pPr>
        <w:pStyle w:val="ListParagraph"/>
        <w:numPr>
          <w:ilvl w:val="0"/>
          <w:numId w:val="15"/>
        </w:numPr>
      </w:pPr>
      <w:r>
        <w:t>Adding or removing a person who is on the license.</w:t>
      </w:r>
    </w:p>
    <w:p w14:paraId="29BD0C99" w14:textId="21BF759C" w:rsidR="004725D6" w:rsidRDefault="004D3369" w:rsidP="004725D6">
      <w:pPr>
        <w:pStyle w:val="ListParagraph"/>
        <w:numPr>
          <w:ilvl w:val="0"/>
          <w:numId w:val="15"/>
        </w:numPr>
      </w:pPr>
      <w:r>
        <w:t>Adding or removing an officer</w:t>
      </w:r>
      <w:r w:rsidR="004725D6">
        <w:t>.</w:t>
      </w:r>
    </w:p>
    <w:p w14:paraId="6FED0606" w14:textId="03E5CB93" w:rsidR="004725D6" w:rsidRDefault="004725D6" w:rsidP="004725D6">
      <w:pPr>
        <w:pStyle w:val="ListParagraph"/>
        <w:numPr>
          <w:ilvl w:val="0"/>
          <w:numId w:val="15"/>
        </w:numPr>
      </w:pPr>
      <w:r>
        <w:t>Any change of ownership that results in a new interest obtaining more than 10% or gaining interest resulting in ownership of 10% or more of the licensee.</w:t>
      </w:r>
    </w:p>
    <w:p w14:paraId="2CA589E1" w14:textId="77777777" w:rsidR="004725D6" w:rsidRDefault="004D3369" w:rsidP="004725D6">
      <w:pPr>
        <w:pStyle w:val="ListParagraph"/>
        <w:numPr>
          <w:ilvl w:val="0"/>
          <w:numId w:val="15"/>
        </w:numPr>
      </w:pPr>
      <w:r>
        <w:t>Change in Method of Operation.</w:t>
      </w:r>
    </w:p>
    <w:p w14:paraId="428CB454" w14:textId="317F6322" w:rsidR="00406276" w:rsidRDefault="004D3369" w:rsidP="00406276">
      <w:pPr>
        <w:pStyle w:val="ListParagraph"/>
        <w:numPr>
          <w:ilvl w:val="0"/>
          <w:numId w:val="15"/>
        </w:numPr>
      </w:pPr>
      <w:r>
        <w:t>Alteration of Premises</w:t>
      </w:r>
      <w:r w:rsidR="00406276">
        <w:t>.</w:t>
      </w:r>
    </w:p>
    <w:p w14:paraId="0273D77B" w14:textId="77777777" w:rsidR="00406276" w:rsidRDefault="00406276" w:rsidP="00406276">
      <w:pPr>
        <w:pStyle w:val="ListParagraph"/>
        <w:numPr>
          <w:ilvl w:val="1"/>
          <w:numId w:val="15"/>
        </w:numPr>
      </w:pPr>
      <w:r>
        <w:t xml:space="preserve">Adding, removing, or relocating a customer </w:t>
      </w:r>
      <w:proofErr w:type="gramStart"/>
      <w:r>
        <w:t>bar;</w:t>
      </w:r>
      <w:proofErr w:type="gramEnd"/>
    </w:p>
    <w:p w14:paraId="6D90B2D8" w14:textId="77777777" w:rsidR="00406276" w:rsidRDefault="00406276" w:rsidP="00406276">
      <w:pPr>
        <w:pStyle w:val="ListParagraph"/>
        <w:numPr>
          <w:ilvl w:val="1"/>
          <w:numId w:val="15"/>
        </w:numPr>
      </w:pPr>
      <w:r>
        <w:t xml:space="preserve">Any change costing more than </w:t>
      </w:r>
      <w:proofErr w:type="gramStart"/>
      <w:r>
        <w:t>$10,000;</w:t>
      </w:r>
      <w:proofErr w:type="gramEnd"/>
      <w:r>
        <w:t xml:space="preserve"> </w:t>
      </w:r>
    </w:p>
    <w:p w14:paraId="40A3A98B" w14:textId="77777777" w:rsidR="00406276" w:rsidRDefault="00406276" w:rsidP="00406276">
      <w:pPr>
        <w:pStyle w:val="ListParagraph"/>
        <w:numPr>
          <w:ilvl w:val="1"/>
          <w:numId w:val="15"/>
        </w:numPr>
      </w:pPr>
      <w:r>
        <w:t xml:space="preserve">Any enlargement or contraction of the licensed </w:t>
      </w:r>
      <w:proofErr w:type="gramStart"/>
      <w:r>
        <w:t>premises;</w:t>
      </w:r>
      <w:proofErr w:type="gramEnd"/>
      <w:r>
        <w:t xml:space="preserve"> </w:t>
      </w:r>
    </w:p>
    <w:p w14:paraId="6EEF3CD7" w14:textId="05D7513C" w:rsidR="00406276" w:rsidRDefault="00406276" w:rsidP="00406276">
      <w:pPr>
        <w:pStyle w:val="ListParagraph"/>
        <w:numPr>
          <w:ilvl w:val="1"/>
          <w:numId w:val="15"/>
        </w:numPr>
      </w:pPr>
      <w:r>
        <w:t xml:space="preserve">Physical changes to the interior or exterior of the premises that materially affect the character of the premises. </w:t>
      </w:r>
    </w:p>
    <w:p w14:paraId="74B76CDC" w14:textId="77777777" w:rsidR="004725D6" w:rsidRDefault="008C0B9B" w:rsidP="004725D6">
      <w:pPr>
        <w:pStyle w:val="ListParagraph"/>
        <w:numPr>
          <w:ilvl w:val="0"/>
          <w:numId w:val="15"/>
        </w:numPr>
      </w:pPr>
      <w:r>
        <w:t>Name change or Doing Business as Name.</w:t>
      </w:r>
    </w:p>
    <w:p w14:paraId="66FEF353" w14:textId="6D5005F1" w:rsidR="008C0B9B" w:rsidRDefault="008C0B9B" w:rsidP="004725D6">
      <w:pPr>
        <w:pStyle w:val="ListParagraph"/>
        <w:numPr>
          <w:ilvl w:val="0"/>
          <w:numId w:val="15"/>
        </w:numPr>
      </w:pPr>
      <w:r>
        <w:t>Removal or change of locations.</w:t>
      </w:r>
      <w:r w:rsidR="00AE5F83">
        <w:br/>
      </w:r>
    </w:p>
    <w:p w14:paraId="72D4CAD5" w14:textId="7A0357E6" w:rsidR="00AE5F83" w:rsidRPr="00A42DF1" w:rsidRDefault="00AE5F83" w:rsidP="00AE5F83">
      <w:pPr>
        <w:pStyle w:val="ListParagraph"/>
        <w:numPr>
          <w:ilvl w:val="0"/>
          <w:numId w:val="15"/>
        </w:numPr>
        <w:rPr>
          <w:b/>
          <w:bCs/>
        </w:rPr>
      </w:pPr>
      <w:r w:rsidRPr="00A42DF1">
        <w:rPr>
          <w:b/>
          <w:bCs/>
        </w:rPr>
        <w:t>IN THE EVENT OF A TEMPORARY CLOSING</w:t>
      </w:r>
      <w:r w:rsidRPr="00A42DF1">
        <w:rPr>
          <w:b/>
          <w:bCs/>
        </w:rPr>
        <w:br/>
      </w:r>
    </w:p>
    <w:p w14:paraId="68764B7B" w14:textId="00563AE1" w:rsidR="00AE5F83" w:rsidRDefault="00AE5F83" w:rsidP="00AE5F83">
      <w:pPr>
        <w:pStyle w:val="ListParagraph"/>
        <w:ind w:left="1800"/>
      </w:pPr>
      <w:proofErr w:type="gramStart"/>
      <w:r>
        <w:t>If closing</w:t>
      </w:r>
      <w:proofErr w:type="gramEnd"/>
      <w:r>
        <w:t xml:space="preserve"> for more than two weeks, the license must be placed in safekeeping with the SLA.  Unless</w:t>
      </w:r>
      <w:r w:rsidRPr="00754F15">
        <w:t xml:space="preserve"> approved by the Authority if good cause is shown, no license certificate may remain in safekeeping for more than six months. </w:t>
      </w:r>
      <w:r>
        <w:t>After</w:t>
      </w:r>
      <w:r w:rsidRPr="00754F15">
        <w:t xml:space="preserve"> </w:t>
      </w:r>
      <w:r>
        <w:t>those six months</w:t>
      </w:r>
      <w:r w:rsidRPr="00754F15">
        <w:t xml:space="preserve">, a licensee must be </w:t>
      </w:r>
      <w:proofErr w:type="gramStart"/>
      <w:r w:rsidRPr="00754F15">
        <w:t>prepared to</w:t>
      </w:r>
      <w:proofErr w:type="gramEnd"/>
      <w:r w:rsidRPr="00754F15">
        <w:t xml:space="preserve"> either: take the license certificate out of safekeeping and resume licensed activities; surrender the license; or request and obtain approval for an extension of the time the license certificate may be kept in safekeeping. The failure of the licensee to take one of these actions will subject it to disciplinary action.</w:t>
      </w:r>
    </w:p>
    <w:p w14:paraId="1D3AA280" w14:textId="77777777" w:rsidR="00AE5F83" w:rsidRDefault="00AE5F83" w:rsidP="00AE5F83">
      <w:pPr>
        <w:pStyle w:val="ListParagraph"/>
        <w:ind w:left="1800"/>
      </w:pPr>
    </w:p>
    <w:p w14:paraId="6D78C2CB" w14:textId="05CE9B40" w:rsidR="00AE5F83" w:rsidRPr="00A42DF1" w:rsidRDefault="00AE5F83" w:rsidP="00AE5F83">
      <w:pPr>
        <w:pStyle w:val="ListParagraph"/>
        <w:numPr>
          <w:ilvl w:val="0"/>
          <w:numId w:val="15"/>
        </w:numPr>
        <w:rPr>
          <w:b/>
          <w:bCs/>
        </w:rPr>
      </w:pPr>
      <w:r w:rsidRPr="00A42DF1">
        <w:rPr>
          <w:b/>
          <w:bCs/>
        </w:rPr>
        <w:t>IN THE EVENT OF A TRANSFER OF OWNERSHIP</w:t>
      </w:r>
    </w:p>
    <w:p w14:paraId="4CD5CBB9" w14:textId="77777777" w:rsidR="00AE5F83" w:rsidRPr="00AE5F83" w:rsidRDefault="00AE5F83" w:rsidP="00AE5F83">
      <w:pPr>
        <w:pStyle w:val="ListParagraph"/>
        <w:ind w:left="1800"/>
        <w:rPr>
          <w:b/>
          <w:bCs/>
        </w:rPr>
      </w:pPr>
    </w:p>
    <w:p w14:paraId="40F55A4A" w14:textId="3555AC3C" w:rsidR="00AE5F83" w:rsidRDefault="00AE5F83" w:rsidP="00AE5F83">
      <w:pPr>
        <w:pStyle w:val="ListParagraph"/>
        <w:ind w:left="1800"/>
      </w:pPr>
      <w:r>
        <w:t xml:space="preserve">SLA permission is needed to sell or transfer the business. Any person on the license will remain responsible for the conduct of the business until he or she is removed from the license by the SLA.  The license must be surrendered if the holder goes out of business. </w:t>
      </w:r>
    </w:p>
    <w:p w14:paraId="32BD3A76" w14:textId="20789CD8" w:rsidR="00AE5F83" w:rsidRDefault="00AE5F83" w:rsidP="00AE5F83">
      <w:pPr>
        <w:pStyle w:val="ListParagraph"/>
        <w:ind w:left="1800"/>
      </w:pPr>
    </w:p>
    <w:p w14:paraId="4E9396E0" w14:textId="23C1513E" w:rsidR="00AE5F83" w:rsidRPr="00AE5F83" w:rsidRDefault="00AE5F83" w:rsidP="00AE5F83">
      <w:pPr>
        <w:pStyle w:val="ListParagraph"/>
        <w:numPr>
          <w:ilvl w:val="0"/>
          <w:numId w:val="23"/>
        </w:numPr>
        <w:rPr>
          <w:b/>
          <w:bCs/>
        </w:rPr>
      </w:pPr>
      <w:r w:rsidRPr="00A42DF1">
        <w:rPr>
          <w:b/>
          <w:bCs/>
        </w:rPr>
        <w:t>If a third-party provider is receiving any percentage of sales income or of any similar arrangement.</w:t>
      </w:r>
      <w:r w:rsidRPr="00AE5F83">
        <w:rPr>
          <w:b/>
          <w:bCs/>
        </w:rPr>
        <w:t xml:space="preserve">  </w:t>
      </w:r>
      <w:r>
        <w:rPr>
          <w:b/>
          <w:bCs/>
        </w:rPr>
        <w:br/>
      </w:r>
      <w:r>
        <w:rPr>
          <w:b/>
          <w:bCs/>
        </w:rPr>
        <w:br/>
      </w:r>
      <w:r w:rsidRPr="008C0B9B">
        <w:t xml:space="preserve">If there is any change after the granting of a license in any of the facts required to be set forth in the license application, a supplemental statement giving notice of such change, duly verified, must be filed with the Liquor Authority or </w:t>
      </w:r>
      <w:r>
        <w:t xml:space="preserve">the </w:t>
      </w:r>
      <w:r w:rsidRPr="008C0B9B">
        <w:t>appropriate board within 10 days after such change</w:t>
      </w:r>
      <w:r>
        <w:t xml:space="preserve">. This includes Loans. </w:t>
      </w:r>
    </w:p>
    <w:p w14:paraId="0F0FF98D" w14:textId="77777777" w:rsidR="00AE5F83" w:rsidRDefault="00AE5F83" w:rsidP="00AE5F83">
      <w:pPr>
        <w:ind w:left="1440"/>
      </w:pPr>
    </w:p>
    <w:p w14:paraId="72E55875" w14:textId="77777777" w:rsidR="00AE5F83" w:rsidRDefault="00AE5F83" w:rsidP="00AE5F83">
      <w:pPr>
        <w:pStyle w:val="ListParagraph"/>
        <w:numPr>
          <w:ilvl w:val="0"/>
          <w:numId w:val="23"/>
        </w:numPr>
      </w:pPr>
      <w:r w:rsidRPr="00AE5F83">
        <w:rPr>
          <w:b/>
          <w:bCs/>
        </w:rPr>
        <w:t>Arrests or Convictions:</w:t>
      </w:r>
      <w:r w:rsidRPr="008C0B9B">
        <w:t xml:space="preserve"> If a licensee is arrested or convicted of a crime, this fact must be reported </w:t>
      </w:r>
      <w:r w:rsidRPr="00AE5F83">
        <w:rPr>
          <w:b/>
          <w:bCs/>
        </w:rPr>
        <w:t>in writing to the SLA within forty-eight hours</w:t>
      </w:r>
      <w:r>
        <w:t>.</w:t>
      </w:r>
    </w:p>
    <w:p w14:paraId="4E25CFBD" w14:textId="77777777" w:rsidR="00AE5F83" w:rsidRPr="00FE7780" w:rsidRDefault="00AE5F83" w:rsidP="00AE5F83">
      <w:pPr>
        <w:pStyle w:val="ListParagraph"/>
        <w:ind w:left="1800"/>
      </w:pPr>
    </w:p>
    <w:p w14:paraId="747620CA" w14:textId="3186C865" w:rsidR="00AE5F83" w:rsidRDefault="00AE5F83" w:rsidP="00AE5F83"/>
    <w:p w14:paraId="1AC28AFC" w14:textId="153A2DED" w:rsidR="00AE5F83" w:rsidRPr="00AE5F83" w:rsidRDefault="00AE5F83" w:rsidP="00AE5F83">
      <w:pPr>
        <w:rPr>
          <w:b/>
          <w:bCs/>
        </w:rPr>
      </w:pPr>
      <w:r>
        <w:rPr>
          <w:b/>
          <w:bCs/>
        </w:rPr>
        <w:t>Register with the TTB.</w:t>
      </w:r>
    </w:p>
    <w:p w14:paraId="51E472B9" w14:textId="77777777" w:rsidR="008B197C" w:rsidRDefault="008B197C" w:rsidP="004D3369"/>
    <w:p w14:paraId="2112CC40" w14:textId="490FA5C8" w:rsidR="008B197C" w:rsidRDefault="008B197C" w:rsidP="004D3369">
      <w:r>
        <w:tab/>
        <w:t xml:space="preserve">Retailers are required to register with </w:t>
      </w:r>
      <w:proofErr w:type="gramStart"/>
      <w:r>
        <w:t>the TTB</w:t>
      </w:r>
      <w:proofErr w:type="gramEnd"/>
      <w:r>
        <w:t xml:space="preserve">. </w:t>
      </w:r>
      <w:r w:rsidRPr="008B197C">
        <w:t>No person may engage in the business of selling or offering to sell distilled spirits, wine, or beer without first registering their business with the Alcohol and Tobacco Tax and Trade Bureau by filing</w:t>
      </w:r>
      <w:r>
        <w:t xml:space="preserve"> </w:t>
      </w:r>
      <w:hyperlink r:id="rId8" w:tooltip="f56305d.pdf" w:history="1">
        <w:r w:rsidRPr="008B197C">
          <w:rPr>
            <w:rStyle w:val="Hyperlink"/>
          </w:rPr>
          <w:t xml:space="preserve">TTB </w:t>
        </w:r>
        <w:proofErr w:type="spellStart"/>
        <w:r w:rsidRPr="008B197C">
          <w:rPr>
            <w:rStyle w:val="Hyperlink"/>
          </w:rPr>
          <w:t>5630.5d</w:t>
        </w:r>
        <w:proofErr w:type="spellEnd"/>
        <w:r w:rsidRPr="008B197C">
          <w:rPr>
            <w:rStyle w:val="Hyperlink"/>
          </w:rPr>
          <w:t xml:space="preserve"> - Alcohol Dealer Registration</w:t>
        </w:r>
      </w:hyperlink>
      <w:r w:rsidRPr="008B197C">
        <w:t>. You may register as a Retail Beverage Alcohol Dealer in </w:t>
      </w:r>
      <w:hyperlink r:id="rId9" w:history="1">
        <w:r w:rsidRPr="008B197C">
          <w:rPr>
            <w:rStyle w:val="Hyperlink"/>
          </w:rPr>
          <w:t>Permits Online</w:t>
        </w:r>
      </w:hyperlink>
      <w:r w:rsidRPr="008B197C">
        <w:t>. See 27 CFR part 31, subpart E. Registration must be made:</w:t>
      </w:r>
    </w:p>
    <w:p w14:paraId="56AF2CC2" w14:textId="77777777" w:rsidR="008B197C" w:rsidRDefault="008B197C" w:rsidP="004D3369"/>
    <w:p w14:paraId="0EF6B4D3" w14:textId="77777777" w:rsidR="008B197C" w:rsidRPr="008B197C" w:rsidRDefault="008B197C" w:rsidP="008B197C">
      <w:pPr>
        <w:numPr>
          <w:ilvl w:val="0"/>
          <w:numId w:val="5"/>
        </w:numPr>
      </w:pPr>
      <w:r w:rsidRPr="008B197C">
        <w:t>Before engaging in business.</w:t>
      </w:r>
    </w:p>
    <w:p w14:paraId="2983CC3C" w14:textId="77777777" w:rsidR="008B197C" w:rsidRPr="008B197C" w:rsidRDefault="008B197C" w:rsidP="008B197C">
      <w:pPr>
        <w:numPr>
          <w:ilvl w:val="0"/>
          <w:numId w:val="5"/>
        </w:numPr>
      </w:pPr>
      <w:r w:rsidRPr="008B197C">
        <w:t>For every location of said business.  See 27 CFR 31.112.</w:t>
      </w:r>
    </w:p>
    <w:p w14:paraId="403EDB82" w14:textId="77777777" w:rsidR="008B197C" w:rsidRPr="008B197C" w:rsidRDefault="008B197C" w:rsidP="008B197C">
      <w:pPr>
        <w:numPr>
          <w:ilvl w:val="0"/>
          <w:numId w:val="5"/>
        </w:numPr>
      </w:pPr>
      <w:r w:rsidRPr="008B197C">
        <w:t>On or before each subsequent July 1, but ONLY IF there has been a change in the existing registration information.  See 27 CFR 31.111 and 27 CFR subpart H.</w:t>
      </w:r>
    </w:p>
    <w:p w14:paraId="4677EF88" w14:textId="77777777" w:rsidR="008B197C" w:rsidRDefault="008B197C" w:rsidP="008B197C">
      <w:pPr>
        <w:numPr>
          <w:ilvl w:val="0"/>
          <w:numId w:val="5"/>
        </w:numPr>
      </w:pPr>
      <w:r w:rsidRPr="008B197C">
        <w:t>Within 30 days of going out of business. See 27 CFR 31.138.</w:t>
      </w:r>
    </w:p>
    <w:p w14:paraId="796FDB66" w14:textId="77777777" w:rsidR="008B197C" w:rsidRDefault="008B197C" w:rsidP="008B197C"/>
    <w:p w14:paraId="6A91EF63" w14:textId="7857C7C3" w:rsidR="008B197C" w:rsidRDefault="008B197C" w:rsidP="004D3369">
      <w:r>
        <w:t xml:space="preserve">There is no registration fee. </w:t>
      </w:r>
    </w:p>
    <w:p w14:paraId="2915A487" w14:textId="77777777" w:rsidR="00917A0B" w:rsidRDefault="00917A0B" w:rsidP="00917A0B"/>
    <w:p w14:paraId="724BF0AD" w14:textId="561A031B" w:rsidR="00917A0B" w:rsidRDefault="00917A0B" w:rsidP="00917A0B">
      <w:r w:rsidRPr="00FE7780">
        <w:rPr>
          <w:b/>
          <w:bCs/>
          <w:u w:val="single"/>
        </w:rPr>
        <w:t>Keep the entity up to date</w:t>
      </w:r>
      <w:r>
        <w:t>.</w:t>
      </w:r>
    </w:p>
    <w:p w14:paraId="17D195B1" w14:textId="77777777" w:rsidR="00917A0B" w:rsidRDefault="00917A0B" w:rsidP="00917A0B"/>
    <w:p w14:paraId="569B1491" w14:textId="77777777" w:rsidR="009B25AC" w:rsidRDefault="00917A0B" w:rsidP="004725D6">
      <w:pPr>
        <w:pStyle w:val="ListParagraph"/>
        <w:numPr>
          <w:ilvl w:val="0"/>
          <w:numId w:val="25"/>
        </w:numPr>
      </w:pPr>
      <w:r>
        <w:t>Pay all franchise taxes.</w:t>
      </w:r>
    </w:p>
    <w:p w14:paraId="169D943F" w14:textId="2C55152F" w:rsidR="004725D6" w:rsidRDefault="004725D6" w:rsidP="004725D6">
      <w:pPr>
        <w:pStyle w:val="ListParagraph"/>
        <w:numPr>
          <w:ilvl w:val="0"/>
          <w:numId w:val="25"/>
        </w:numPr>
      </w:pPr>
      <w:r>
        <w:t>Collect and remit sales taxes.</w:t>
      </w:r>
    </w:p>
    <w:p w14:paraId="590EC0E7" w14:textId="523EE29D" w:rsidR="004725D6" w:rsidRDefault="00917A0B" w:rsidP="00917A0B">
      <w:pPr>
        <w:pStyle w:val="ListParagraph"/>
        <w:numPr>
          <w:ilvl w:val="0"/>
          <w:numId w:val="17"/>
        </w:numPr>
      </w:pPr>
      <w:r>
        <w:t xml:space="preserve">Corporations should keep the corporate kit up to date. Hold board of </w:t>
      </w:r>
      <w:r w:rsidR="00923AF3">
        <w:t>directors’</w:t>
      </w:r>
      <w:r>
        <w:t xml:space="preserve"> meetings, elect officers, </w:t>
      </w:r>
      <w:r w:rsidR="004413B9">
        <w:t xml:space="preserve">and </w:t>
      </w:r>
      <w:r>
        <w:t xml:space="preserve">have resignations when officers leave. </w:t>
      </w:r>
    </w:p>
    <w:p w14:paraId="04FA60C7" w14:textId="4F4D9423" w:rsidR="004725D6" w:rsidRDefault="00917A0B" w:rsidP="004725D6">
      <w:pPr>
        <w:pStyle w:val="ListParagraph"/>
        <w:numPr>
          <w:ilvl w:val="0"/>
          <w:numId w:val="17"/>
        </w:numPr>
      </w:pPr>
      <w:r>
        <w:t xml:space="preserve">LLCs must have </w:t>
      </w:r>
      <w:r w:rsidR="004413B9">
        <w:t xml:space="preserve">an </w:t>
      </w:r>
      <w:r>
        <w:t xml:space="preserve">operating agreement and keep it up to date. Have appropriate documentation </w:t>
      </w:r>
      <w:proofErr w:type="gramStart"/>
      <w:r>
        <w:t>of</w:t>
      </w:r>
      <w:proofErr w:type="gramEnd"/>
      <w:r>
        <w:t xml:space="preserve"> </w:t>
      </w:r>
      <w:r w:rsidR="004413B9">
        <w:t xml:space="preserve">the </w:t>
      </w:r>
      <w:r w:rsidR="00B25673">
        <w:t>appointments</w:t>
      </w:r>
      <w:r>
        <w:t xml:space="preserve"> of managers</w:t>
      </w:r>
      <w:r w:rsidR="004413B9">
        <w:t>,</w:t>
      </w:r>
      <w:r>
        <w:t xml:space="preserve"> etc. </w:t>
      </w:r>
    </w:p>
    <w:p w14:paraId="14AFD747" w14:textId="571A64A5" w:rsidR="00E92D16" w:rsidRDefault="00E92D16" w:rsidP="00E92D16"/>
    <w:p w14:paraId="2A93ED1A" w14:textId="77777777" w:rsidR="009B25AC" w:rsidRDefault="009B25AC" w:rsidP="00E92D16"/>
    <w:p w14:paraId="4117AAF0" w14:textId="1E97EAE5" w:rsidR="00E92D16" w:rsidRPr="00D4684B" w:rsidRDefault="00A73B61" w:rsidP="004725D6">
      <w:pPr>
        <w:rPr>
          <w:b/>
          <w:bCs/>
          <w:u w:val="single"/>
        </w:rPr>
      </w:pPr>
      <w:r w:rsidRPr="00D4684B">
        <w:rPr>
          <w:b/>
          <w:bCs/>
          <w:u w:val="single"/>
        </w:rPr>
        <w:t xml:space="preserve">POST ALL REQUIRED </w:t>
      </w:r>
      <w:r w:rsidR="00E92D16" w:rsidRPr="00D4684B">
        <w:rPr>
          <w:b/>
          <w:bCs/>
          <w:u w:val="single"/>
        </w:rPr>
        <w:t>SIGNS</w:t>
      </w:r>
    </w:p>
    <w:p w14:paraId="18A726C5" w14:textId="77777777" w:rsidR="00E92D16" w:rsidRDefault="00E92D16" w:rsidP="00E92D16"/>
    <w:p w14:paraId="5E7B90BF" w14:textId="0C05179F" w:rsidR="00E92D16" w:rsidRDefault="00835B01" w:rsidP="00835B01">
      <w:pPr>
        <w:ind w:left="720"/>
      </w:pPr>
      <w:r>
        <w:t>A</w:t>
      </w:r>
      <w:r w:rsidR="00E92D16">
        <w:t xml:space="preserve">ll required signs </w:t>
      </w:r>
      <w:r>
        <w:t xml:space="preserve">must be </w:t>
      </w:r>
      <w:r w:rsidR="00E92D16">
        <w:t>posted in a conspicuous place close to the place of sale.</w:t>
      </w:r>
    </w:p>
    <w:p w14:paraId="35C20824" w14:textId="77777777" w:rsidR="00E45B1F" w:rsidRDefault="00E92D16" w:rsidP="00E92D16">
      <w:pPr>
        <w:ind w:left="720" w:firstLine="720"/>
      </w:pPr>
      <w:r>
        <w:tab/>
      </w:r>
    </w:p>
    <w:p w14:paraId="23A7AAC9" w14:textId="77777777" w:rsidR="00476BB6" w:rsidRDefault="00E92D16" w:rsidP="00476BB6">
      <w:pPr>
        <w:pStyle w:val="ListParagraph"/>
        <w:numPr>
          <w:ilvl w:val="0"/>
          <w:numId w:val="10"/>
        </w:numPr>
      </w:pPr>
      <w:r>
        <w:t>Government Warning regarding pregnancy</w:t>
      </w:r>
    </w:p>
    <w:p w14:paraId="6979FD06" w14:textId="77777777" w:rsidR="00476BB6" w:rsidRDefault="001123B9" w:rsidP="00476BB6">
      <w:pPr>
        <w:pStyle w:val="ListParagraph"/>
        <w:numPr>
          <w:ilvl w:val="0"/>
          <w:numId w:val="10"/>
        </w:numPr>
      </w:pPr>
      <w:r>
        <w:t xml:space="preserve">Warning regarding sales to minors and intoxicated </w:t>
      </w:r>
      <w:proofErr w:type="gramStart"/>
      <w:r>
        <w:t>persons</w:t>
      </w:r>
      <w:proofErr w:type="gramEnd"/>
      <w:r>
        <w:t>.</w:t>
      </w:r>
    </w:p>
    <w:p w14:paraId="2CFAB853" w14:textId="61159603" w:rsidR="00476BB6" w:rsidRDefault="00822C37" w:rsidP="00476BB6">
      <w:pPr>
        <w:pStyle w:val="ListParagraph"/>
        <w:numPr>
          <w:ilvl w:val="0"/>
          <w:numId w:val="10"/>
        </w:numPr>
      </w:pPr>
      <w:r>
        <w:t xml:space="preserve">License framed and posted near the </w:t>
      </w:r>
      <w:r w:rsidR="004413B9">
        <w:t xml:space="preserve">point of sale for the </w:t>
      </w:r>
      <w:r>
        <w:t>alcoholic beverages</w:t>
      </w:r>
      <w:r w:rsidR="004413B9">
        <w:t xml:space="preserve">. </w:t>
      </w:r>
    </w:p>
    <w:p w14:paraId="4582289F" w14:textId="5CACA8D2" w:rsidR="00476BB6" w:rsidRDefault="00C64124" w:rsidP="00476BB6">
      <w:pPr>
        <w:pStyle w:val="ListParagraph"/>
        <w:numPr>
          <w:ilvl w:val="0"/>
          <w:numId w:val="11"/>
        </w:numPr>
      </w:pPr>
      <w:r>
        <w:t>No Smoking signs are</w:t>
      </w:r>
      <w:r w:rsidR="00476BB6">
        <w:t xml:space="preserve"> also</w:t>
      </w:r>
      <w:r>
        <w:t xml:space="preserve"> required in New York City.</w:t>
      </w:r>
    </w:p>
    <w:p w14:paraId="647D09AF" w14:textId="77777777" w:rsidR="00476BB6" w:rsidRDefault="00C64124" w:rsidP="00476BB6">
      <w:pPr>
        <w:pStyle w:val="ListParagraph"/>
        <w:numPr>
          <w:ilvl w:val="0"/>
          <w:numId w:val="11"/>
        </w:numPr>
      </w:pPr>
      <w:r>
        <w:t>Sales Tax signs</w:t>
      </w:r>
    </w:p>
    <w:p w14:paraId="260B9353" w14:textId="34B37ADC" w:rsidR="00C64124" w:rsidRPr="00476BB6" w:rsidRDefault="00476BB6" w:rsidP="00476BB6">
      <w:pPr>
        <w:pStyle w:val="ListParagraph"/>
        <w:numPr>
          <w:ilvl w:val="0"/>
          <w:numId w:val="11"/>
        </w:numPr>
      </w:pPr>
      <w:r w:rsidRPr="00476BB6">
        <w:t>Topless – human trafficking prevention sign</w:t>
      </w:r>
    </w:p>
    <w:p w14:paraId="2B803CB4" w14:textId="77777777" w:rsidR="00822C37" w:rsidRDefault="00822C37" w:rsidP="00822C37">
      <w:pPr>
        <w:ind w:left="2160"/>
      </w:pPr>
    </w:p>
    <w:p w14:paraId="12E317E8" w14:textId="2C0E14D1" w:rsidR="00822C37" w:rsidRDefault="00476BB6" w:rsidP="00476BB6">
      <w:pPr>
        <w:ind w:firstLine="720"/>
      </w:pPr>
      <w:r>
        <w:t xml:space="preserve">For </w:t>
      </w:r>
      <w:r w:rsidR="00822C37">
        <w:t>On-Premises</w:t>
      </w:r>
      <w:r w:rsidR="00FB3DBD">
        <w:t xml:space="preserve"> Retailers</w:t>
      </w:r>
      <w:r>
        <w:t>:</w:t>
      </w:r>
      <w:r>
        <w:br/>
      </w:r>
    </w:p>
    <w:p w14:paraId="38C063A1" w14:textId="32E75D93" w:rsidR="00476BB6" w:rsidRDefault="00822C37" w:rsidP="00476BB6">
      <w:pPr>
        <w:pStyle w:val="ListParagraph"/>
        <w:numPr>
          <w:ilvl w:val="0"/>
          <w:numId w:val="12"/>
        </w:numPr>
      </w:pPr>
      <w:r>
        <w:t>Brand Signs on Beer Taps</w:t>
      </w:r>
      <w:r w:rsidR="00476BB6">
        <w:t xml:space="preserve"> (logos and symbols alone are insufficient; brewer names must be </w:t>
      </w:r>
      <w:r w:rsidR="00D4684B">
        <w:t>legible to patrons</w:t>
      </w:r>
      <w:r w:rsidR="00476BB6">
        <w:t>)</w:t>
      </w:r>
    </w:p>
    <w:p w14:paraId="3D46E19B" w14:textId="1428D951" w:rsidR="00476BB6" w:rsidRDefault="00C64124" w:rsidP="00476BB6">
      <w:pPr>
        <w:pStyle w:val="ListParagraph"/>
        <w:numPr>
          <w:ilvl w:val="0"/>
          <w:numId w:val="13"/>
        </w:numPr>
      </w:pPr>
      <w:r>
        <w:t>New York City has its own warning poster regarding alcohol and pregnancy</w:t>
      </w:r>
      <w:r w:rsidR="004413B9">
        <w:t>,</w:t>
      </w:r>
      <w:r>
        <w:t xml:space="preserve"> which must be posted by on-premises establishments in New York City. </w:t>
      </w:r>
    </w:p>
    <w:p w14:paraId="10ADCD11" w14:textId="77777777" w:rsidR="00476BB6" w:rsidRDefault="00C64124" w:rsidP="00476BB6">
      <w:pPr>
        <w:pStyle w:val="ListParagraph"/>
        <w:numPr>
          <w:ilvl w:val="0"/>
          <w:numId w:val="13"/>
        </w:numPr>
      </w:pPr>
      <w:r>
        <w:t>Choking First Aid Signs</w:t>
      </w:r>
    </w:p>
    <w:p w14:paraId="0EF4C1ED" w14:textId="77777777" w:rsidR="00476BB6" w:rsidRDefault="00C64124" w:rsidP="00476BB6">
      <w:pPr>
        <w:pStyle w:val="ListParagraph"/>
        <w:numPr>
          <w:ilvl w:val="0"/>
          <w:numId w:val="13"/>
        </w:numPr>
      </w:pPr>
      <w:r>
        <w:t>Food Allergy Awareness Signs</w:t>
      </w:r>
    </w:p>
    <w:p w14:paraId="41A956C6" w14:textId="77777777" w:rsidR="00476BB6" w:rsidRDefault="00C64124" w:rsidP="00476BB6">
      <w:pPr>
        <w:pStyle w:val="ListParagraph"/>
        <w:numPr>
          <w:ilvl w:val="0"/>
          <w:numId w:val="13"/>
        </w:numPr>
      </w:pPr>
      <w:r>
        <w:t>Calorie Counts for Menu items (chains)</w:t>
      </w:r>
    </w:p>
    <w:p w14:paraId="72B91554" w14:textId="088B7AF5" w:rsidR="00C64124" w:rsidRDefault="00C64124" w:rsidP="00476BB6">
      <w:pPr>
        <w:pStyle w:val="ListParagraph"/>
        <w:numPr>
          <w:ilvl w:val="0"/>
          <w:numId w:val="13"/>
        </w:numPr>
      </w:pPr>
      <w:r>
        <w:t xml:space="preserve">Employees </w:t>
      </w:r>
      <w:r w:rsidR="0010454D">
        <w:t>M</w:t>
      </w:r>
      <w:r>
        <w:t xml:space="preserve">ust </w:t>
      </w:r>
      <w:r w:rsidR="0010454D">
        <w:t>W</w:t>
      </w:r>
      <w:r>
        <w:t xml:space="preserve">ash </w:t>
      </w:r>
      <w:r w:rsidR="0010454D">
        <w:t>T</w:t>
      </w:r>
      <w:r w:rsidR="004413B9">
        <w:t xml:space="preserve">heir </w:t>
      </w:r>
      <w:r w:rsidR="0010454D">
        <w:t>H</w:t>
      </w:r>
      <w:r>
        <w:t xml:space="preserve">ands </w:t>
      </w:r>
      <w:r w:rsidR="0010454D">
        <w:t>S</w:t>
      </w:r>
      <w:r>
        <w:t>ign.</w:t>
      </w:r>
    </w:p>
    <w:p w14:paraId="59C73A68" w14:textId="77777777" w:rsidR="00FB3DBD" w:rsidRDefault="00FB3DBD" w:rsidP="00FB3DBD">
      <w:pPr>
        <w:ind w:left="720" w:firstLine="720"/>
      </w:pPr>
    </w:p>
    <w:p w14:paraId="36A67BC7" w14:textId="40BE07FC" w:rsidR="00822C37" w:rsidRDefault="00822C37" w:rsidP="00476BB6">
      <w:pPr>
        <w:ind w:firstLine="720"/>
      </w:pPr>
      <w:r>
        <w:t>Off-Premises</w:t>
      </w:r>
      <w:r w:rsidR="00D4684B">
        <w:t>:</w:t>
      </w:r>
      <w:r w:rsidR="00D4684B">
        <w:br/>
      </w:r>
    </w:p>
    <w:p w14:paraId="5F0755CD" w14:textId="69F8B596" w:rsidR="00476BB6" w:rsidRDefault="00822C37" w:rsidP="00476BB6">
      <w:pPr>
        <w:pStyle w:val="ListParagraph"/>
        <w:numPr>
          <w:ilvl w:val="0"/>
          <w:numId w:val="12"/>
        </w:numPr>
      </w:pPr>
      <w:r w:rsidRPr="00822C37">
        <w:t xml:space="preserve">Painted on the </w:t>
      </w:r>
      <w:r w:rsidRPr="00476BB6">
        <w:rPr>
          <w:b/>
          <w:bCs/>
        </w:rPr>
        <w:t>front window</w:t>
      </w:r>
      <w:r w:rsidRPr="00822C37">
        <w:t xml:space="preserve"> of the licensed premises</w:t>
      </w:r>
      <w:r w:rsidR="0010454D">
        <w:t>,</w:t>
      </w:r>
      <w:r w:rsidRPr="00822C37">
        <w:t xml:space="preserve"> the </w:t>
      </w:r>
      <w:r w:rsidRPr="00476BB6">
        <w:rPr>
          <w:b/>
          <w:bCs/>
        </w:rPr>
        <w:t>name of the licensee together with the inscription, "New York State Retail Liquor or Wine Store License No. ______,"</w:t>
      </w:r>
      <w:r w:rsidRPr="00822C37">
        <w:t xml:space="preserve"> in uniform letters not less than three and one-half inches in height</w:t>
      </w:r>
      <w:r>
        <w:t>.</w:t>
      </w:r>
    </w:p>
    <w:p w14:paraId="12D4B38D" w14:textId="12BE4A83" w:rsidR="00476BB6" w:rsidRDefault="00822C37" w:rsidP="00476BB6">
      <w:pPr>
        <w:pStyle w:val="ListParagraph"/>
        <w:numPr>
          <w:ilvl w:val="0"/>
          <w:numId w:val="12"/>
        </w:numPr>
      </w:pPr>
      <w:r>
        <w:t xml:space="preserve">Price </w:t>
      </w:r>
      <w:r w:rsidR="0010454D">
        <w:t>signs</w:t>
      </w:r>
      <w:r>
        <w:t xml:space="preserve"> </w:t>
      </w:r>
      <w:r w:rsidRPr="00822C37">
        <w:t>attached to or shown with all liquors and wines displayed in package stores</w:t>
      </w:r>
      <w:r w:rsidR="00C64124">
        <w:t>.</w:t>
      </w:r>
    </w:p>
    <w:p w14:paraId="54850186" w14:textId="29DDD0D5" w:rsidR="00476BB6" w:rsidRPr="00476BB6" w:rsidRDefault="009F0C37" w:rsidP="00476BB6">
      <w:pPr>
        <w:pStyle w:val="ListParagraph"/>
        <w:numPr>
          <w:ilvl w:val="0"/>
          <w:numId w:val="12"/>
        </w:numPr>
      </w:pPr>
      <w:r>
        <w:t xml:space="preserve">Package Stores that use a common logo or advertise together must include in such advertising (including on-line advertising) must post at or near each checkout counter a sign: </w:t>
      </w:r>
      <w:r w:rsidRPr="00476BB6">
        <w:rPr>
          <w:b/>
          <w:bCs/>
        </w:rPr>
        <w:t>"NOTICE TO CONSUMERS</w:t>
      </w:r>
      <w:r w:rsidR="004725D6">
        <w:rPr>
          <w:b/>
          <w:bCs/>
        </w:rPr>
        <w:t>:</w:t>
      </w:r>
      <w:r w:rsidRPr="00476BB6">
        <w:rPr>
          <w:b/>
          <w:bCs/>
        </w:rPr>
        <w:t xml:space="preserve"> Under state law, any package store is entitled to buy any standard brand of liquor or wine at the same price paid by this package store. This package store is independently owned and operated. It is not part of any chain or cooperative buying group.” </w:t>
      </w:r>
    </w:p>
    <w:p w14:paraId="7FD4C067" w14:textId="2BE96E85" w:rsidR="009F0C37" w:rsidRPr="00476BB6" w:rsidRDefault="009F0C37" w:rsidP="00476BB6"/>
    <w:p w14:paraId="5B92C5F5" w14:textId="30542B63" w:rsidR="009F0C37" w:rsidRDefault="009F0C37" w:rsidP="00822C37">
      <w:pPr>
        <w:ind w:left="2160" w:hanging="720"/>
        <w:rPr>
          <w:b/>
          <w:bCs/>
        </w:rPr>
      </w:pPr>
    </w:p>
    <w:p w14:paraId="28113E79" w14:textId="70D9FB94" w:rsidR="00406276" w:rsidRDefault="00342B83" w:rsidP="00406276">
      <w:pPr>
        <w:ind w:left="720" w:hanging="720"/>
        <w:rPr>
          <w:b/>
          <w:bCs/>
        </w:rPr>
      </w:pPr>
      <w:r>
        <w:rPr>
          <w:b/>
          <w:bCs/>
        </w:rPr>
        <w:t>Note</w:t>
      </w:r>
      <w:r w:rsidR="00406276">
        <w:rPr>
          <w:b/>
          <w:bCs/>
        </w:rPr>
        <w:t xml:space="preserve"> that each license</w:t>
      </w:r>
      <w:r w:rsidR="00A37ECC">
        <w:rPr>
          <w:b/>
          <w:bCs/>
        </w:rPr>
        <w:t xml:space="preserve"> certificate</w:t>
      </w:r>
      <w:r w:rsidR="00406276">
        <w:rPr>
          <w:b/>
          <w:bCs/>
        </w:rPr>
        <w:t xml:space="preserve"> applies to </w:t>
      </w:r>
      <w:r w:rsidR="00406276">
        <w:rPr>
          <w:b/>
          <w:bCs/>
          <w:i/>
          <w:iCs/>
        </w:rPr>
        <w:t>one</w:t>
      </w:r>
      <w:r w:rsidR="00406276">
        <w:rPr>
          <w:b/>
          <w:bCs/>
        </w:rPr>
        <w:t xml:space="preserve"> customer bar. </w:t>
      </w:r>
    </w:p>
    <w:p w14:paraId="62E0A6EF" w14:textId="5F711AD4" w:rsidR="00406276" w:rsidRDefault="00406276" w:rsidP="00406276">
      <w:pPr>
        <w:ind w:left="720" w:hanging="720"/>
        <w:rPr>
          <w:b/>
          <w:bCs/>
        </w:rPr>
      </w:pPr>
    </w:p>
    <w:p w14:paraId="111F2876" w14:textId="27D911C0" w:rsidR="00406276" w:rsidRDefault="00406276" w:rsidP="00A37ECC">
      <w:pPr>
        <w:ind w:firstLine="720"/>
      </w:pPr>
      <w:r>
        <w:t xml:space="preserve">Any counter where drinks are prepared and then handed over to the customer on the other side is considered a customer bar (or stand-up bar). For every additional bar, licensees must file to obtain an </w:t>
      </w:r>
      <w:r w:rsidR="0046096E">
        <w:t xml:space="preserve">add-bar license. A separate certificate and license number will be issued for each additional bar, and this certificate should be placed at the appropriate bar. </w:t>
      </w:r>
    </w:p>
    <w:p w14:paraId="19E5446D" w14:textId="0B7ED521" w:rsidR="00406276" w:rsidRDefault="00406276" w:rsidP="00406276">
      <w:pPr>
        <w:ind w:left="720" w:hanging="720"/>
      </w:pPr>
    </w:p>
    <w:p w14:paraId="1BC30A10" w14:textId="76BD9274" w:rsidR="00406276" w:rsidRPr="00406276" w:rsidRDefault="00406276" w:rsidP="00406276">
      <w:pPr>
        <w:ind w:left="1440" w:hanging="720"/>
      </w:pPr>
      <w:r>
        <w:tab/>
        <w:t xml:space="preserve">Service bars, in comparison, are counters where drinks are prepared and then brought over to patrons at tables via servers. These bars do not need to be licensed, but they should be identified on the diagram on file with the SLA. </w:t>
      </w:r>
    </w:p>
    <w:p w14:paraId="5211F21C" w14:textId="77777777" w:rsidR="0083005E" w:rsidRDefault="0083005E" w:rsidP="0046096E">
      <w:pPr>
        <w:rPr>
          <w:b/>
          <w:bCs/>
        </w:rPr>
      </w:pPr>
    </w:p>
    <w:p w14:paraId="05AEF7F5" w14:textId="453A344B" w:rsidR="0046096E" w:rsidRDefault="0083005E" w:rsidP="0046096E">
      <w:pPr>
        <w:rPr>
          <w:b/>
          <w:bCs/>
        </w:rPr>
      </w:pPr>
      <w:r>
        <w:rPr>
          <w:b/>
          <w:bCs/>
        </w:rPr>
        <w:t xml:space="preserve">MAKE SURE THAT OUTDOOR SEATING HAS BEEN APPROVED BY THE SLA.  </w:t>
      </w:r>
      <w:r w:rsidR="0046096E">
        <w:rPr>
          <w:b/>
          <w:bCs/>
        </w:rPr>
        <w:t xml:space="preserve"> </w:t>
      </w:r>
    </w:p>
    <w:p w14:paraId="2A102F8E" w14:textId="49FD1601" w:rsidR="0046096E" w:rsidRDefault="0046096E" w:rsidP="0046096E">
      <w:pPr>
        <w:rPr>
          <w:b/>
          <w:bCs/>
        </w:rPr>
      </w:pPr>
    </w:p>
    <w:p w14:paraId="0D41FFC7" w14:textId="38AE790F" w:rsidR="0046096E" w:rsidRDefault="0046096E" w:rsidP="0046096E">
      <w:r>
        <w:rPr>
          <w:b/>
          <w:bCs/>
        </w:rPr>
        <w:tab/>
      </w:r>
      <w:r>
        <w:t>If outdoor seating is located within private property lines, the licensee is permitted to serve alcohol in the areas insofar as they have been accurately disclosed to the SLA and local Community Board, by way of Method of Operation (indicating outdoor area), and outdoor space included on</w:t>
      </w:r>
      <w:r w:rsidR="00A37ECC">
        <w:t xml:space="preserve"> the</w:t>
      </w:r>
      <w:r>
        <w:t xml:space="preserve"> premises diagram</w:t>
      </w:r>
      <w:r w:rsidR="00A37ECC">
        <w:t xml:space="preserve">. </w:t>
      </w:r>
    </w:p>
    <w:p w14:paraId="50FD48C2" w14:textId="77777777" w:rsidR="00A37ECC" w:rsidRDefault="00A37ECC" w:rsidP="0046096E">
      <w:pPr>
        <w:ind w:left="720"/>
      </w:pPr>
    </w:p>
    <w:p w14:paraId="4D7B1988" w14:textId="5A89BE38" w:rsidR="0046096E" w:rsidRDefault="0046096E" w:rsidP="00A37ECC">
      <w:r>
        <w:t xml:space="preserve">If the licensee has not done so, they should file an alteration to include this space. This process will require notice </w:t>
      </w:r>
      <w:proofErr w:type="gramStart"/>
      <w:r>
        <w:t>to</w:t>
      </w:r>
      <w:proofErr w:type="gramEnd"/>
      <w:r>
        <w:t xml:space="preserve"> the Community Board. </w:t>
      </w:r>
    </w:p>
    <w:p w14:paraId="71534F32" w14:textId="24121DBD" w:rsidR="00342B83" w:rsidRDefault="00342B83" w:rsidP="00A37ECC"/>
    <w:p w14:paraId="660B96C7" w14:textId="4842D7FA" w:rsidR="00342B83" w:rsidRPr="0046096E" w:rsidRDefault="00342B83" w:rsidP="00A37ECC">
      <w:r>
        <w:t>Outdoor seating must be contiguous</w:t>
      </w:r>
      <w:r>
        <w:rPr>
          <w:rStyle w:val="FootnoteReference"/>
        </w:rPr>
        <w:footnoteReference w:id="2"/>
      </w:r>
      <w:r>
        <w:t xml:space="preserve"> and contained</w:t>
      </w:r>
      <w:r>
        <w:rPr>
          <w:rStyle w:val="FootnoteReference"/>
        </w:rPr>
        <w:footnoteReference w:id="3"/>
      </w:r>
      <w:r>
        <w:t xml:space="preserve">. </w:t>
      </w:r>
    </w:p>
    <w:p w14:paraId="3FE83611" w14:textId="3A71EF89" w:rsidR="0046096E" w:rsidRDefault="0046096E" w:rsidP="00822C37">
      <w:pPr>
        <w:ind w:left="2160" w:hanging="720"/>
        <w:rPr>
          <w:b/>
          <w:bCs/>
        </w:rPr>
      </w:pPr>
    </w:p>
    <w:p w14:paraId="3FFF2972" w14:textId="4092936A" w:rsidR="0046096E" w:rsidRPr="0046096E" w:rsidRDefault="0046096E" w:rsidP="00A37ECC">
      <w:pPr>
        <w:ind w:firstLine="720"/>
      </w:pPr>
      <w:r>
        <w:t xml:space="preserve">If the seating involves outdoor contiguous and/or non-contiguous municipal public space, the licensee must first: (1) receive municipal permission and approval – usually through New York City’s Department of Transportation Dining Out NYC Permit; (2) </w:t>
      </w:r>
      <w:r w:rsidR="00A37ECC">
        <w:t>receive SLA approval by filing</w:t>
      </w:r>
      <w:r>
        <w:t xml:space="preserve"> an “Alteration for Adding or Removing Contiguous and/or Non-Contiguous Municipal Alteration” </w:t>
      </w:r>
      <w:r w:rsidR="00A37ECC">
        <w:t>application with the SLA – which requires 30-Day notice to the local municipalities (community board).</w:t>
      </w:r>
    </w:p>
    <w:p w14:paraId="21D429CA" w14:textId="77777777" w:rsidR="0046096E" w:rsidRDefault="0046096E" w:rsidP="00822C37">
      <w:pPr>
        <w:ind w:left="2160" w:hanging="720"/>
        <w:rPr>
          <w:b/>
          <w:bCs/>
        </w:rPr>
      </w:pPr>
    </w:p>
    <w:p w14:paraId="21E8952B" w14:textId="67CCA104" w:rsidR="00D4684B" w:rsidRDefault="002D04B9" w:rsidP="002D04B9">
      <w:pPr>
        <w:rPr>
          <w:b/>
          <w:bCs/>
        </w:rPr>
      </w:pPr>
      <w:r w:rsidRPr="00D4684B">
        <w:rPr>
          <w:b/>
          <w:bCs/>
          <w:u w:val="single"/>
        </w:rPr>
        <w:t>Establish Policies</w:t>
      </w:r>
      <w:r>
        <w:rPr>
          <w:b/>
          <w:bCs/>
        </w:rPr>
        <w:t xml:space="preserve"> </w:t>
      </w:r>
    </w:p>
    <w:p w14:paraId="49157F45" w14:textId="77777777" w:rsidR="00D4684B" w:rsidRDefault="00D4684B" w:rsidP="002D04B9">
      <w:pPr>
        <w:rPr>
          <w:b/>
          <w:bCs/>
        </w:rPr>
      </w:pPr>
    </w:p>
    <w:p w14:paraId="73AF7486" w14:textId="72AF45CB" w:rsidR="002D04B9" w:rsidRDefault="002D04B9" w:rsidP="002D04B9">
      <w:pPr>
        <w:rPr>
          <w:b/>
          <w:bCs/>
        </w:rPr>
      </w:pPr>
      <w:r>
        <w:rPr>
          <w:b/>
          <w:bCs/>
        </w:rPr>
        <w:t>Avoid Sales to Minors.</w:t>
      </w:r>
    </w:p>
    <w:p w14:paraId="363EF54B" w14:textId="3FD0DECF" w:rsidR="009F0C37" w:rsidRPr="00D4684B" w:rsidRDefault="00D4684B" w:rsidP="00D4684B">
      <w:pPr>
        <w:ind w:left="720"/>
      </w:pPr>
      <w:r>
        <w:rPr>
          <w:b/>
          <w:bCs/>
        </w:rPr>
        <w:br/>
      </w:r>
      <w:r w:rsidR="009F0C37" w:rsidRPr="00D4684B">
        <w:t>Recommendation</w:t>
      </w:r>
      <w:r w:rsidRPr="00D4684B">
        <w:t>:</w:t>
      </w:r>
      <w:r w:rsidR="009F0C37" w:rsidRPr="00D4684B">
        <w:tab/>
      </w:r>
    </w:p>
    <w:p w14:paraId="17321BDF" w14:textId="436F334E" w:rsidR="00772F85" w:rsidRPr="00772F85" w:rsidRDefault="00772F85" w:rsidP="00772F85">
      <w:pPr>
        <w:numPr>
          <w:ilvl w:val="0"/>
          <w:numId w:val="2"/>
        </w:numPr>
        <w:tabs>
          <w:tab w:val="num" w:pos="1800"/>
        </w:tabs>
        <w:ind w:left="1800"/>
      </w:pPr>
      <w:r w:rsidRPr="00772F85">
        <w:t xml:space="preserve">Post “Date Born After” signs near all points of sale or </w:t>
      </w:r>
      <w:proofErr w:type="gramStart"/>
      <w:r w:rsidRPr="00772F85">
        <w:t>service;</w:t>
      </w:r>
      <w:proofErr w:type="gramEnd"/>
    </w:p>
    <w:p w14:paraId="78640683" w14:textId="52B3520C" w:rsidR="00772F85" w:rsidRPr="00772F85" w:rsidRDefault="00772F85" w:rsidP="00772F85">
      <w:pPr>
        <w:numPr>
          <w:ilvl w:val="0"/>
          <w:numId w:val="2"/>
        </w:numPr>
        <w:tabs>
          <w:tab w:val="num" w:pos="1800"/>
        </w:tabs>
        <w:ind w:left="1800"/>
      </w:pPr>
      <w:r w:rsidRPr="00772F85">
        <w:t>Have a written policy on what you expect from employees when making sales</w:t>
      </w:r>
      <w:r w:rsidR="0010454D">
        <w:t>.</w:t>
      </w:r>
    </w:p>
    <w:p w14:paraId="305ABAE3" w14:textId="177061DA" w:rsidR="00772F85" w:rsidRPr="00772F85" w:rsidRDefault="00772F85" w:rsidP="00772F85">
      <w:pPr>
        <w:numPr>
          <w:ilvl w:val="0"/>
          <w:numId w:val="2"/>
        </w:numPr>
        <w:tabs>
          <w:tab w:val="num" w:pos="1800"/>
        </w:tabs>
        <w:ind w:left="1800"/>
      </w:pPr>
      <w:r w:rsidRPr="00772F85">
        <w:t>Establish an ongoing training and education program for all employees</w:t>
      </w:r>
      <w:r>
        <w:t xml:space="preserve"> that qualifies as an SLA approved </w:t>
      </w:r>
      <w:r w:rsidR="00471560">
        <w:t>Alcohol Training Awareness Program (“</w:t>
      </w:r>
      <w:r>
        <w:t>ATAP</w:t>
      </w:r>
      <w:r w:rsidR="00471560">
        <w:t>”</w:t>
      </w:r>
      <w:r w:rsidR="00D4684B">
        <w:t>).</w:t>
      </w:r>
    </w:p>
    <w:p w14:paraId="23C07480" w14:textId="2B4E462B" w:rsidR="00772F85" w:rsidRPr="00772F85" w:rsidRDefault="00772F85" w:rsidP="00772F85">
      <w:pPr>
        <w:numPr>
          <w:ilvl w:val="0"/>
          <w:numId w:val="2"/>
        </w:numPr>
        <w:tabs>
          <w:tab w:val="num" w:pos="1800"/>
        </w:tabs>
        <w:ind w:left="1800"/>
      </w:pPr>
      <w:r w:rsidRPr="00772F85">
        <w:t>Encourage responsible drinking when advertising your establishment</w:t>
      </w:r>
      <w:r w:rsidR="0010454D">
        <w:t>.</w:t>
      </w:r>
    </w:p>
    <w:p w14:paraId="29422AC4" w14:textId="77777777" w:rsidR="00772F85" w:rsidRPr="00772F85" w:rsidRDefault="00772F85" w:rsidP="00772F85">
      <w:pPr>
        <w:numPr>
          <w:ilvl w:val="0"/>
          <w:numId w:val="2"/>
        </w:numPr>
        <w:tabs>
          <w:tab w:val="num" w:pos="1800"/>
        </w:tabs>
        <w:ind w:left="1800"/>
      </w:pPr>
      <w:r w:rsidRPr="00772F85">
        <w:t>Support your employees when they refuse to make a sale; and</w:t>
      </w:r>
    </w:p>
    <w:p w14:paraId="6A6F79FE" w14:textId="77777777" w:rsidR="00772F85" w:rsidRDefault="00772F85" w:rsidP="00772F85">
      <w:pPr>
        <w:numPr>
          <w:ilvl w:val="0"/>
          <w:numId w:val="2"/>
        </w:numPr>
        <w:tabs>
          <w:tab w:val="num" w:pos="1800"/>
        </w:tabs>
        <w:ind w:left="1800"/>
      </w:pPr>
      <w:r w:rsidRPr="00772F85">
        <w:t>Consider purchasing a scanner device to verify that the identifications presented to you are valid.</w:t>
      </w:r>
    </w:p>
    <w:p w14:paraId="370B2613" w14:textId="77777777" w:rsidR="002D04B9" w:rsidRDefault="002D04B9" w:rsidP="002D04B9"/>
    <w:p w14:paraId="2608E90E" w14:textId="2BF4E886" w:rsidR="002D04B9" w:rsidRDefault="002D04B9" w:rsidP="002D04B9">
      <w:r w:rsidRPr="002D04B9">
        <w:rPr>
          <w:b/>
          <w:bCs/>
        </w:rPr>
        <w:t>Train Employees not to sell to</w:t>
      </w:r>
      <w:r w:rsidR="0061606B">
        <w:rPr>
          <w:b/>
          <w:bCs/>
        </w:rPr>
        <w:t xml:space="preserve"> an i</w:t>
      </w:r>
      <w:r w:rsidRPr="002D04B9">
        <w:rPr>
          <w:b/>
          <w:bCs/>
        </w:rPr>
        <w:t>ntoxicated person</w:t>
      </w:r>
      <w:r>
        <w:t>.</w:t>
      </w:r>
    </w:p>
    <w:p w14:paraId="10DE58C0" w14:textId="77777777" w:rsidR="002D04B9" w:rsidRDefault="002D04B9" w:rsidP="002D04B9"/>
    <w:p w14:paraId="2E3D3487" w14:textId="3DEF3356" w:rsidR="002D04B9" w:rsidRPr="00772F85" w:rsidRDefault="002D04B9" w:rsidP="002D04B9">
      <w:pPr>
        <w:ind w:left="1440"/>
      </w:pPr>
      <w:r>
        <w:t>Purchase Alcoholic Beverage Servers Insurance.  (This is an add-on to most policies.)</w:t>
      </w:r>
    </w:p>
    <w:p w14:paraId="2FA58633" w14:textId="4B007694" w:rsidR="00822C37" w:rsidRDefault="00822C37" w:rsidP="00D4684B"/>
    <w:p w14:paraId="6BE3A00B" w14:textId="00D78D79" w:rsidR="00822C37" w:rsidRPr="002D04B9" w:rsidRDefault="002D04B9" w:rsidP="002D04B9">
      <w:pPr>
        <w:rPr>
          <w:b/>
          <w:bCs/>
        </w:rPr>
      </w:pPr>
      <w:r w:rsidRPr="002D04B9">
        <w:rPr>
          <w:b/>
          <w:bCs/>
        </w:rPr>
        <w:t>Maintain</w:t>
      </w:r>
      <w:r w:rsidR="004413B9">
        <w:rPr>
          <w:b/>
          <w:bCs/>
        </w:rPr>
        <w:t xml:space="preserve"> orderly premises.</w:t>
      </w:r>
      <w:r w:rsidR="00822C37" w:rsidRPr="002D04B9">
        <w:rPr>
          <w:b/>
          <w:bCs/>
        </w:rPr>
        <w:tab/>
      </w:r>
    </w:p>
    <w:p w14:paraId="0959E5D7" w14:textId="77777777" w:rsidR="002D04B9" w:rsidRDefault="002D04B9" w:rsidP="002D04B9"/>
    <w:p w14:paraId="5481BCBC" w14:textId="3766FDC9" w:rsidR="002D04B9" w:rsidRPr="002D04B9" w:rsidRDefault="002D04B9" w:rsidP="002D04B9">
      <w:pPr>
        <w:ind w:left="720"/>
      </w:pPr>
      <w:r w:rsidRPr="002D04B9">
        <w:t>Here are some ways to prevent your premises from becoming disorderly:</w:t>
      </w:r>
    </w:p>
    <w:p w14:paraId="10326C24" w14:textId="77777777" w:rsidR="002D04B9" w:rsidRPr="002D04B9" w:rsidRDefault="002D04B9" w:rsidP="002D04B9">
      <w:pPr>
        <w:numPr>
          <w:ilvl w:val="0"/>
          <w:numId w:val="3"/>
        </w:numPr>
        <w:tabs>
          <w:tab w:val="clear" w:pos="720"/>
          <w:tab w:val="num" w:pos="1800"/>
        </w:tabs>
        <w:ind w:left="1800"/>
      </w:pPr>
      <w:r w:rsidRPr="002D04B9">
        <w:t xml:space="preserve">Hire a </w:t>
      </w:r>
      <w:r w:rsidRPr="002D04B9">
        <w:rPr>
          <w:b/>
          <w:bCs/>
        </w:rPr>
        <w:t>licensed</w:t>
      </w:r>
      <w:r w:rsidRPr="002D04B9">
        <w:t xml:space="preserve"> security guard or a manager (make sure this method of operation is approved by the Authority</w:t>
      </w:r>
      <w:proofErr w:type="gramStart"/>
      <w:r w:rsidRPr="002D04B9">
        <w:t>);</w:t>
      </w:r>
      <w:proofErr w:type="gramEnd"/>
    </w:p>
    <w:p w14:paraId="796B4D82" w14:textId="445F73A5" w:rsidR="002D04B9" w:rsidRPr="002D04B9" w:rsidRDefault="002D04B9" w:rsidP="002D04B9">
      <w:pPr>
        <w:numPr>
          <w:ilvl w:val="0"/>
          <w:numId w:val="3"/>
        </w:numPr>
        <w:tabs>
          <w:tab w:val="clear" w:pos="720"/>
          <w:tab w:val="num" w:pos="1800"/>
        </w:tabs>
        <w:ind w:left="1800"/>
      </w:pPr>
      <w:r w:rsidRPr="002D04B9">
        <w:t xml:space="preserve">Call </w:t>
      </w:r>
      <w:r w:rsidR="0010454D">
        <w:t xml:space="preserve">the </w:t>
      </w:r>
      <w:r w:rsidRPr="002D04B9">
        <w:t xml:space="preserve">police when violence or disorder occurs at your premises and </w:t>
      </w:r>
      <w:r w:rsidR="004725D6" w:rsidRPr="002D04B9">
        <w:t>self-report</w:t>
      </w:r>
      <w:r w:rsidRPr="002D04B9">
        <w:t xml:space="preserve"> the incident to the </w:t>
      </w:r>
      <w:proofErr w:type="gramStart"/>
      <w:r w:rsidRPr="002D04B9">
        <w:t>Authority;</w:t>
      </w:r>
      <w:proofErr w:type="gramEnd"/>
    </w:p>
    <w:p w14:paraId="2489696B" w14:textId="77777777" w:rsidR="002D04B9" w:rsidRPr="002D04B9" w:rsidRDefault="002D04B9" w:rsidP="002D04B9">
      <w:pPr>
        <w:numPr>
          <w:ilvl w:val="0"/>
          <w:numId w:val="3"/>
        </w:numPr>
        <w:tabs>
          <w:tab w:val="clear" w:pos="720"/>
          <w:tab w:val="num" w:pos="1800"/>
        </w:tabs>
        <w:ind w:left="1800"/>
      </w:pPr>
      <w:r w:rsidRPr="002D04B9">
        <w:t xml:space="preserve">Close your premises at an earlier </w:t>
      </w:r>
      <w:proofErr w:type="gramStart"/>
      <w:r w:rsidRPr="002D04B9">
        <w:t>time;</w:t>
      </w:r>
      <w:proofErr w:type="gramEnd"/>
    </w:p>
    <w:p w14:paraId="469DE4A5" w14:textId="1CE46041" w:rsidR="002D04B9" w:rsidRPr="002D04B9" w:rsidRDefault="002D04B9" w:rsidP="002D04B9">
      <w:pPr>
        <w:numPr>
          <w:ilvl w:val="0"/>
          <w:numId w:val="3"/>
        </w:numPr>
        <w:tabs>
          <w:tab w:val="clear" w:pos="720"/>
          <w:tab w:val="num" w:pos="1800"/>
        </w:tabs>
        <w:ind w:left="1800"/>
      </w:pPr>
      <w:r w:rsidRPr="002D04B9">
        <w:t>Make sure all bartenders, servers</w:t>
      </w:r>
      <w:r w:rsidR="0010454D">
        <w:t>,</w:t>
      </w:r>
      <w:r w:rsidRPr="002D04B9">
        <w:t xml:space="preserve"> and other employees who serve or sell alcohol are properly trained in preventing sales to intoxicated patrons; and</w:t>
      </w:r>
    </w:p>
    <w:p w14:paraId="32595F51" w14:textId="77777777" w:rsidR="002D04B9" w:rsidRDefault="002D04B9" w:rsidP="002D04B9">
      <w:pPr>
        <w:numPr>
          <w:ilvl w:val="0"/>
          <w:numId w:val="3"/>
        </w:numPr>
        <w:tabs>
          <w:tab w:val="clear" w:pos="720"/>
          <w:tab w:val="num" w:pos="1800"/>
        </w:tabs>
        <w:ind w:left="1800"/>
      </w:pPr>
      <w:r w:rsidRPr="002D04B9">
        <w:t>Spend more time at your licensed premises to ensure you are exercising adequate supervision.</w:t>
      </w:r>
    </w:p>
    <w:p w14:paraId="3A725C24" w14:textId="4C22C714" w:rsidR="00B74FBB" w:rsidRDefault="00B74FBB" w:rsidP="002D04B9">
      <w:pPr>
        <w:numPr>
          <w:ilvl w:val="0"/>
          <w:numId w:val="3"/>
        </w:numPr>
        <w:tabs>
          <w:tab w:val="clear" w:pos="720"/>
          <w:tab w:val="num" w:pos="1800"/>
        </w:tabs>
        <w:ind w:left="1800"/>
      </w:pPr>
      <w:r>
        <w:t>Stay within noise limits.</w:t>
      </w:r>
    </w:p>
    <w:p w14:paraId="36A0F8B9" w14:textId="3B090EB2" w:rsidR="00B74FBB" w:rsidRPr="002D04B9" w:rsidRDefault="00B74FBB" w:rsidP="002D04B9">
      <w:pPr>
        <w:numPr>
          <w:ilvl w:val="0"/>
          <w:numId w:val="3"/>
        </w:numPr>
        <w:tabs>
          <w:tab w:val="clear" w:pos="720"/>
          <w:tab w:val="num" w:pos="1800"/>
        </w:tabs>
        <w:ind w:left="1800"/>
      </w:pPr>
      <w:r>
        <w:t xml:space="preserve">Do not become a focal point for police activity. </w:t>
      </w:r>
    </w:p>
    <w:p w14:paraId="33C32B69" w14:textId="29AA63F2" w:rsidR="002D04B9" w:rsidRDefault="002D04B9" w:rsidP="004D3369"/>
    <w:p w14:paraId="50BBBDC3" w14:textId="3E6B899D" w:rsidR="00835B01" w:rsidRDefault="004413B9" w:rsidP="00835B01">
      <w:pPr>
        <w:rPr>
          <w:b/>
          <w:bCs/>
        </w:rPr>
      </w:pPr>
      <w:r>
        <w:rPr>
          <w:b/>
          <w:bCs/>
        </w:rPr>
        <w:t>Avoid u</w:t>
      </w:r>
      <w:r w:rsidR="004D3369">
        <w:rPr>
          <w:b/>
          <w:bCs/>
        </w:rPr>
        <w:t>nlimited drink specials</w:t>
      </w:r>
      <w:r>
        <w:rPr>
          <w:b/>
          <w:bCs/>
        </w:rPr>
        <w:t>.</w:t>
      </w:r>
    </w:p>
    <w:p w14:paraId="48D5B744" w14:textId="77777777" w:rsidR="004725D6" w:rsidRDefault="004725D6" w:rsidP="004725D6">
      <w:pPr>
        <w:rPr>
          <w:b/>
          <w:bCs/>
        </w:rPr>
      </w:pPr>
    </w:p>
    <w:p w14:paraId="76C0E1D3" w14:textId="32F7005D" w:rsidR="004D3369" w:rsidRPr="00835B01" w:rsidRDefault="004D3369" w:rsidP="004725D6">
      <w:pPr>
        <w:ind w:firstLine="360"/>
        <w:rPr>
          <w:b/>
          <w:bCs/>
        </w:rPr>
      </w:pPr>
      <w:r w:rsidRPr="004D3369">
        <w:t>Do not provide unlimited drinks for a single price or discounted drinks below half price</w:t>
      </w:r>
      <w:r>
        <w:t>.</w:t>
      </w:r>
    </w:p>
    <w:p w14:paraId="4EB66A0C" w14:textId="77777777" w:rsidR="004725D6" w:rsidRDefault="004725D6" w:rsidP="004725D6"/>
    <w:p w14:paraId="1BA33192" w14:textId="004D52E4" w:rsidR="004D3369" w:rsidRDefault="004D3369" w:rsidP="004725D6">
      <w:pPr>
        <w:ind w:left="1440"/>
      </w:pPr>
      <w:r w:rsidRPr="004D3369">
        <w:t>This does not apply to private functions not opened to the public, such as weddings, banquets, or receptions, or other similar functions</w:t>
      </w:r>
      <w:r w:rsidR="0010454D">
        <w:t>,</w:t>
      </w:r>
      <w:r w:rsidRPr="004D3369">
        <w:t xml:space="preserve"> or to a package of food and beverages where the service of alcoholic beverages is incidental to the event or function. </w:t>
      </w:r>
    </w:p>
    <w:p w14:paraId="38998F98" w14:textId="77777777" w:rsidR="004D3369" w:rsidRDefault="004D3369" w:rsidP="004D3369">
      <w:pPr>
        <w:ind w:left="360" w:hanging="360"/>
      </w:pPr>
    </w:p>
    <w:p w14:paraId="5DEB3955" w14:textId="02FD7AF5" w:rsidR="00835B01" w:rsidRDefault="0083005E" w:rsidP="004D3369">
      <w:pPr>
        <w:ind w:left="360" w:hanging="360"/>
      </w:pPr>
      <w:r w:rsidRPr="0083005E">
        <w:rPr>
          <w:b/>
          <w:bCs/>
        </w:rPr>
        <w:t>Serve only from original containers.</w:t>
      </w:r>
      <w:r>
        <w:rPr>
          <w:u w:val="single"/>
        </w:rPr>
        <w:br/>
      </w:r>
    </w:p>
    <w:p w14:paraId="7469BD00" w14:textId="3171ADED" w:rsidR="00146C32" w:rsidRDefault="004D3369" w:rsidP="00146C32">
      <w:pPr>
        <w:ind w:left="360"/>
      </w:pPr>
      <w:r>
        <w:t xml:space="preserve">All Alcoholic Beverages must be stored on the premises in original containers or a warehouse with a permit. </w:t>
      </w:r>
      <w:r w:rsidR="00D4684B">
        <w:br/>
      </w:r>
    </w:p>
    <w:p w14:paraId="5600315C" w14:textId="65BCCBFD" w:rsidR="00146C32" w:rsidRPr="0083005E" w:rsidRDefault="00146C32" w:rsidP="00146C32">
      <w:r w:rsidRPr="0083005E">
        <w:t xml:space="preserve">Pre-mixed or batched drinks are not allowed. </w:t>
      </w:r>
    </w:p>
    <w:p w14:paraId="3DCC1A7F" w14:textId="5E15FC1E" w:rsidR="004D3369" w:rsidRDefault="00D4684B" w:rsidP="00146C32">
      <w:pPr>
        <w:ind w:left="360"/>
      </w:pPr>
      <w:r>
        <w:br/>
        <w:t>Serve only from the original containers. Do not pour from one container to another or prepare drinks in advance. (Exceptions: continuously mixing machine with a capacity of one gallon or more</w:t>
      </w:r>
      <w:r w:rsidR="004413B9">
        <w:t>, or d</w:t>
      </w:r>
      <w:r>
        <w:t xml:space="preserve">ecanting wine in front of </w:t>
      </w:r>
      <w:r w:rsidR="004413B9">
        <w:t xml:space="preserve">the </w:t>
      </w:r>
      <w:r>
        <w:t>patron just before serving</w:t>
      </w:r>
      <w:r w:rsidR="004413B9">
        <w:t>.)</w:t>
      </w:r>
    </w:p>
    <w:p w14:paraId="52988997" w14:textId="77777777" w:rsidR="00E0365B" w:rsidRDefault="00E0365B" w:rsidP="004D3369">
      <w:pPr>
        <w:ind w:left="360" w:hanging="360"/>
      </w:pPr>
    </w:p>
    <w:p w14:paraId="68296BAE" w14:textId="685B1B65" w:rsidR="00E0365B" w:rsidRPr="0083005E" w:rsidRDefault="00E0365B" w:rsidP="004D3369">
      <w:pPr>
        <w:ind w:left="360" w:hanging="360"/>
        <w:rPr>
          <w:b/>
          <w:bCs/>
        </w:rPr>
      </w:pPr>
      <w:r w:rsidRPr="0083005E">
        <w:rPr>
          <w:b/>
          <w:bCs/>
        </w:rPr>
        <w:t>NO GAMBLING</w:t>
      </w:r>
      <w:r w:rsidR="004413B9">
        <w:rPr>
          <w:b/>
          <w:bCs/>
        </w:rPr>
        <w:t>.</w:t>
      </w:r>
    </w:p>
    <w:p w14:paraId="787CC705" w14:textId="77777777" w:rsidR="00E0365B" w:rsidRDefault="00E0365B" w:rsidP="004D3369">
      <w:pPr>
        <w:ind w:left="360" w:hanging="360"/>
      </w:pPr>
    </w:p>
    <w:p w14:paraId="4BDC3E75" w14:textId="7F13EDF7" w:rsidR="00E0365B" w:rsidRDefault="00E0365B" w:rsidP="00D4684B">
      <w:pPr>
        <w:ind w:left="360" w:hanging="360"/>
      </w:pPr>
      <w:r>
        <w:tab/>
      </w:r>
      <w:r>
        <w:tab/>
        <w:t>Gambling on the licensed premises is illegal</w:t>
      </w:r>
      <w:r w:rsidR="00D4684B">
        <w:t>.</w:t>
      </w:r>
    </w:p>
    <w:p w14:paraId="34291DA5" w14:textId="32EC71C2" w:rsidR="00E0365B" w:rsidRDefault="00E0365B" w:rsidP="00835B01">
      <w:pPr>
        <w:ind w:left="360" w:hanging="360"/>
      </w:pPr>
      <w:r>
        <w:tab/>
      </w:r>
      <w:r>
        <w:tab/>
        <w:t xml:space="preserve">It is gambling if the answer </w:t>
      </w:r>
      <w:r w:rsidR="00835B01">
        <w:t xml:space="preserve">to </w:t>
      </w:r>
      <w:r w:rsidR="004413B9">
        <w:t xml:space="preserve">the </w:t>
      </w:r>
      <w:r>
        <w:t>following three questions is yes:</w:t>
      </w:r>
    </w:p>
    <w:p w14:paraId="2BCEDD7E" w14:textId="7D605195" w:rsidR="00E0365B" w:rsidRPr="00E0365B" w:rsidRDefault="00E0365B" w:rsidP="00E0365B">
      <w:pPr>
        <w:numPr>
          <w:ilvl w:val="0"/>
          <w:numId w:val="4"/>
        </w:numPr>
        <w:tabs>
          <w:tab w:val="clear" w:pos="720"/>
          <w:tab w:val="num" w:pos="2160"/>
        </w:tabs>
        <w:ind w:left="2160"/>
      </w:pPr>
      <w:r w:rsidRPr="00E0365B">
        <w:t xml:space="preserve">Is the activity a contest of </w:t>
      </w:r>
      <w:r w:rsidR="00D4684B" w:rsidRPr="00E0365B">
        <w:t>chance?</w:t>
      </w:r>
    </w:p>
    <w:p w14:paraId="3A13E6A4" w14:textId="2D5893B8" w:rsidR="00E0365B" w:rsidRPr="00E0365B" w:rsidRDefault="00E0365B" w:rsidP="00E0365B">
      <w:pPr>
        <w:numPr>
          <w:ilvl w:val="0"/>
          <w:numId w:val="4"/>
        </w:numPr>
        <w:tabs>
          <w:tab w:val="clear" w:pos="720"/>
          <w:tab w:val="num" w:pos="2160"/>
        </w:tabs>
        <w:ind w:left="2160"/>
      </w:pPr>
      <w:r w:rsidRPr="00E0365B">
        <w:t xml:space="preserve">Is the person giving something of value to </w:t>
      </w:r>
      <w:r w:rsidR="00D4684B" w:rsidRPr="00E0365B">
        <w:t>participate?</w:t>
      </w:r>
    </w:p>
    <w:p w14:paraId="28840070" w14:textId="77777777" w:rsidR="00E0365B" w:rsidRPr="00E0365B" w:rsidRDefault="00E0365B" w:rsidP="00E0365B">
      <w:pPr>
        <w:numPr>
          <w:ilvl w:val="0"/>
          <w:numId w:val="4"/>
        </w:numPr>
        <w:tabs>
          <w:tab w:val="clear" w:pos="720"/>
          <w:tab w:val="num" w:pos="2160"/>
        </w:tabs>
        <w:ind w:left="2160"/>
      </w:pPr>
      <w:r w:rsidRPr="00E0365B">
        <w:t>Is there something of value being offered as a prize?</w:t>
      </w:r>
    </w:p>
    <w:p w14:paraId="436B9406" w14:textId="799AD9B1" w:rsidR="00754F15" w:rsidRDefault="00754F15" w:rsidP="00754F15"/>
    <w:p w14:paraId="5D754D54" w14:textId="7128525B" w:rsidR="0083005E" w:rsidRPr="0083005E" w:rsidRDefault="004413B9" w:rsidP="0083005E">
      <w:pPr>
        <w:rPr>
          <w:b/>
          <w:bCs/>
        </w:rPr>
      </w:pPr>
      <w:r>
        <w:rPr>
          <w:b/>
          <w:bCs/>
        </w:rPr>
        <w:t xml:space="preserve">Avoid improper purchases. </w:t>
      </w:r>
    </w:p>
    <w:p w14:paraId="7824830D" w14:textId="77777777" w:rsidR="0083005E" w:rsidRDefault="0083005E" w:rsidP="0083005E">
      <w:pPr>
        <w:rPr>
          <w:b/>
          <w:bCs/>
        </w:rPr>
      </w:pPr>
    </w:p>
    <w:p w14:paraId="2BC48D60" w14:textId="7311ED41" w:rsidR="0083005E" w:rsidRDefault="0083005E" w:rsidP="0083005E">
      <w:r>
        <w:rPr>
          <w:b/>
          <w:bCs/>
        </w:rPr>
        <w:tab/>
      </w:r>
      <w:r>
        <w:t>Liquor purchases should only be made from an authorized source:</w:t>
      </w:r>
    </w:p>
    <w:p w14:paraId="2E7054E6" w14:textId="77777777" w:rsidR="0083005E" w:rsidRDefault="0083005E" w:rsidP="0083005E">
      <w:pPr>
        <w:pStyle w:val="ListParagraph"/>
        <w:numPr>
          <w:ilvl w:val="0"/>
          <w:numId w:val="16"/>
        </w:numPr>
      </w:pPr>
      <w:r>
        <w:t>Licensed wholesaler</w:t>
      </w:r>
    </w:p>
    <w:p w14:paraId="2675B7CD" w14:textId="77777777" w:rsidR="0083005E" w:rsidRDefault="0083005E" w:rsidP="0083005E">
      <w:pPr>
        <w:pStyle w:val="ListParagraph"/>
        <w:numPr>
          <w:ilvl w:val="0"/>
          <w:numId w:val="16"/>
        </w:numPr>
      </w:pPr>
      <w:r>
        <w:t>Qualified private collection</w:t>
      </w:r>
    </w:p>
    <w:p w14:paraId="0D18E873" w14:textId="77777777" w:rsidR="0083005E" w:rsidRDefault="0083005E" w:rsidP="0083005E">
      <w:pPr>
        <w:pStyle w:val="ListParagraph"/>
        <w:numPr>
          <w:ilvl w:val="1"/>
          <w:numId w:val="16"/>
        </w:numPr>
      </w:pPr>
      <w:r>
        <w:t>Label “from a private collection.”</w:t>
      </w:r>
    </w:p>
    <w:p w14:paraId="0F9A475E" w14:textId="77777777" w:rsidR="0083005E" w:rsidRDefault="0083005E" w:rsidP="0083005E">
      <w:r>
        <w:tab/>
        <w:t>Purchase at prices posted by the SLA.</w:t>
      </w:r>
    </w:p>
    <w:p w14:paraId="2CB08E7B" w14:textId="77777777" w:rsidR="0083005E" w:rsidRDefault="0083005E" w:rsidP="0083005E">
      <w:r>
        <w:tab/>
      </w:r>
    </w:p>
    <w:p w14:paraId="0F70CF8D" w14:textId="28DAD323" w:rsidR="0083005E" w:rsidRDefault="0083005E" w:rsidP="00754F15">
      <w:r w:rsidRPr="00D4684B">
        <w:t xml:space="preserve">It is illegal for a retail </w:t>
      </w:r>
      <w:r>
        <w:t>licensee</w:t>
      </w:r>
      <w:r w:rsidRPr="00D4684B">
        <w:t xml:space="preserve"> to sell to or purchase from another retail licensee. </w:t>
      </w:r>
    </w:p>
    <w:p w14:paraId="5793D593" w14:textId="77777777" w:rsidR="0083005E" w:rsidRDefault="0083005E" w:rsidP="00754F15"/>
    <w:p w14:paraId="52CE9F85" w14:textId="042F994C" w:rsidR="0083005E" w:rsidRPr="00146C32" w:rsidRDefault="009B25AC" w:rsidP="009B25AC">
      <w:r>
        <w:rPr>
          <w:b/>
          <w:bCs/>
          <w:u w:val="single"/>
        </w:rPr>
        <w:t xml:space="preserve">Compliant To-Go Sales and Delivery Orders. </w:t>
      </w:r>
      <w:r>
        <w:rPr>
          <w:b/>
          <w:bCs/>
          <w:u w:val="single"/>
        </w:rPr>
        <w:br/>
      </w:r>
      <w:r>
        <w:rPr>
          <w:b/>
          <w:bCs/>
          <w:u w:val="single"/>
        </w:rPr>
        <w:br/>
      </w:r>
      <w:r w:rsidR="0083005E" w:rsidRPr="00146C32">
        <w:t>You may sell, for take-out and delivery, any product</w:t>
      </w:r>
      <w:r w:rsidR="0083005E" w:rsidRPr="00146C32">
        <w:rPr>
          <w:rStyle w:val="FootnoteReference"/>
        </w:rPr>
        <w:footnoteReference w:id="4"/>
      </w:r>
      <w:r w:rsidR="0083005E" w:rsidRPr="00146C32">
        <w:t xml:space="preserve"> that you may otherwise sell at retail for on-premises consumption, subject to the following conditions: </w:t>
      </w:r>
    </w:p>
    <w:p w14:paraId="5BCA87C8" w14:textId="77777777" w:rsidR="0083005E" w:rsidRPr="00982301" w:rsidRDefault="0083005E" w:rsidP="0083005E">
      <w:pPr>
        <w:pStyle w:val="ListParagraph"/>
        <w:numPr>
          <w:ilvl w:val="0"/>
          <w:numId w:val="20"/>
        </w:numPr>
        <w:spacing w:before="45" w:after="150"/>
        <w:jc w:val="both"/>
        <w:rPr>
          <w:b/>
          <w:bCs/>
        </w:rPr>
      </w:pPr>
      <w:r>
        <w:t>You may not sell for take-out, or deliver, any bottles of liquor or bottles of wine</w:t>
      </w:r>
      <w:r>
        <w:rPr>
          <w:rStyle w:val="FootnoteReference"/>
        </w:rPr>
        <w:footnoteReference w:id="5"/>
      </w:r>
      <w:r>
        <w:t>; nor may you advertise or promote the sale of full bottles of wine or liquor for off-premises consumption</w:t>
      </w:r>
    </w:p>
    <w:p w14:paraId="03C7F507" w14:textId="77777777" w:rsidR="0083005E" w:rsidRPr="004B1387" w:rsidRDefault="0083005E" w:rsidP="0083005E">
      <w:pPr>
        <w:pStyle w:val="ListParagraph"/>
        <w:numPr>
          <w:ilvl w:val="0"/>
          <w:numId w:val="20"/>
        </w:numPr>
        <w:spacing w:before="45" w:after="150"/>
        <w:jc w:val="both"/>
        <w:rPr>
          <w:b/>
          <w:bCs/>
        </w:rPr>
      </w:pPr>
      <w:r>
        <w:t xml:space="preserve">All purchases for alcoholic beverages must be accompanied by </w:t>
      </w:r>
      <w:proofErr w:type="gramStart"/>
      <w:r>
        <w:t>a purchase</w:t>
      </w:r>
      <w:proofErr w:type="gramEnd"/>
      <w:r>
        <w:t xml:space="preserve"> of a </w:t>
      </w:r>
      <w:r w:rsidRPr="00D96433">
        <w:rPr>
          <w:i/>
          <w:iCs/>
        </w:rPr>
        <w:t>substantial food item</w:t>
      </w:r>
      <w:r>
        <w:rPr>
          <w:rStyle w:val="FootnoteReference"/>
          <w:i/>
          <w:iCs/>
        </w:rPr>
        <w:footnoteReference w:id="6"/>
      </w:r>
      <w:r>
        <w:t xml:space="preserve">; </w:t>
      </w:r>
    </w:p>
    <w:p w14:paraId="290FBA34" w14:textId="77777777" w:rsidR="0083005E" w:rsidRPr="004B1387" w:rsidRDefault="0083005E" w:rsidP="0083005E">
      <w:pPr>
        <w:pStyle w:val="ListParagraph"/>
        <w:numPr>
          <w:ilvl w:val="0"/>
          <w:numId w:val="20"/>
        </w:numPr>
        <w:spacing w:before="45" w:after="150"/>
        <w:jc w:val="both"/>
        <w:rPr>
          <w:b/>
          <w:bCs/>
        </w:rPr>
      </w:pPr>
      <w:r>
        <w:t xml:space="preserve">The beverages must be packaged in a container with a secure lid or cap sealed in a manner designed to prevent consumption without removal of the lid or cap by breaking the </w:t>
      </w:r>
      <w:proofErr w:type="gramStart"/>
      <w:r>
        <w:t>seal;</w:t>
      </w:r>
      <w:proofErr w:type="gramEnd"/>
      <w:r>
        <w:t xml:space="preserve"> </w:t>
      </w:r>
    </w:p>
    <w:p w14:paraId="5B671A41" w14:textId="25950D24" w:rsidR="0083005E" w:rsidRPr="004B1387" w:rsidRDefault="0083005E" w:rsidP="0083005E">
      <w:pPr>
        <w:pStyle w:val="ListParagraph"/>
        <w:numPr>
          <w:ilvl w:val="0"/>
          <w:numId w:val="20"/>
        </w:numPr>
        <w:spacing w:before="45" w:after="150"/>
        <w:jc w:val="both"/>
        <w:rPr>
          <w:b/>
          <w:bCs/>
        </w:rPr>
      </w:pPr>
      <w:r>
        <w:t xml:space="preserve">Beverages </w:t>
      </w:r>
      <w:r w:rsidR="004413B9">
        <w:t>purchased</w:t>
      </w:r>
      <w:r>
        <w:t xml:space="preserve"> for take-out or delivery are subject to any applicable state and municipal open container laws, rules, regulations, or </w:t>
      </w:r>
      <w:proofErr w:type="gramStart"/>
      <w:r>
        <w:t>ordinances;</w:t>
      </w:r>
      <w:proofErr w:type="gramEnd"/>
      <w:r>
        <w:t xml:space="preserve"> </w:t>
      </w:r>
    </w:p>
    <w:p w14:paraId="1D6726C0" w14:textId="77777777" w:rsidR="0083005E" w:rsidRPr="004B1387" w:rsidRDefault="0083005E" w:rsidP="0083005E">
      <w:pPr>
        <w:pStyle w:val="ListParagraph"/>
        <w:numPr>
          <w:ilvl w:val="0"/>
          <w:numId w:val="20"/>
        </w:numPr>
        <w:spacing w:before="45" w:after="150"/>
        <w:jc w:val="both"/>
        <w:rPr>
          <w:b/>
          <w:bCs/>
        </w:rPr>
      </w:pPr>
      <w:r>
        <w:t>May only occur during licensed hours of operation</w:t>
      </w:r>
    </w:p>
    <w:p w14:paraId="19466640" w14:textId="77777777" w:rsidR="0083005E" w:rsidRPr="00146C32" w:rsidRDefault="0083005E" w:rsidP="0083005E">
      <w:pPr>
        <w:pStyle w:val="ListParagraph"/>
        <w:numPr>
          <w:ilvl w:val="0"/>
          <w:numId w:val="20"/>
        </w:numPr>
        <w:spacing w:before="45" w:after="150"/>
        <w:jc w:val="both"/>
        <w:rPr>
          <w:b/>
          <w:bCs/>
        </w:rPr>
      </w:pPr>
      <w:r>
        <w:t xml:space="preserve">Must be priced the same as if consumed on </w:t>
      </w:r>
      <w:proofErr w:type="gramStart"/>
      <w:r>
        <w:t>premise</w:t>
      </w:r>
      <w:proofErr w:type="gramEnd"/>
      <w:r>
        <w:t xml:space="preserve"> (no promotions or specials offered solely </w:t>
      </w:r>
      <w:proofErr w:type="gramStart"/>
      <w:r>
        <w:t>to</w:t>
      </w:r>
      <w:proofErr w:type="gramEnd"/>
      <w:r>
        <w:t xml:space="preserve"> deliveries) </w:t>
      </w:r>
    </w:p>
    <w:p w14:paraId="3CCD5834" w14:textId="77777777" w:rsidR="0083005E" w:rsidRPr="00146C32" w:rsidRDefault="0083005E" w:rsidP="0083005E">
      <w:pPr>
        <w:pStyle w:val="ListParagraph"/>
        <w:spacing w:before="45" w:after="150"/>
        <w:jc w:val="both"/>
        <w:rPr>
          <w:b/>
          <w:bCs/>
        </w:rPr>
      </w:pPr>
    </w:p>
    <w:p w14:paraId="2CBD8A26" w14:textId="6F17E7C3" w:rsidR="0083005E" w:rsidRPr="009F7ADD" w:rsidRDefault="0083005E" w:rsidP="0083005E">
      <w:pPr>
        <w:spacing w:before="45" w:after="150"/>
        <w:jc w:val="both"/>
        <w:rPr>
          <w:b/>
          <w:bCs/>
        </w:rPr>
      </w:pPr>
      <w:r w:rsidRPr="00146C32">
        <w:t>There are no limitations on volume or quantity on the sale of drinks to go</w:t>
      </w:r>
      <w:r w:rsidR="004413B9">
        <w:t>,</w:t>
      </w:r>
      <w:r>
        <w:rPr>
          <w:b/>
          <w:bCs/>
        </w:rPr>
        <w:t xml:space="preserve"> </w:t>
      </w:r>
      <w:r>
        <w:t xml:space="preserve">apart from the prohibition of sales of bottles </w:t>
      </w:r>
      <w:r w:rsidR="004413B9">
        <w:t>outlined</w:t>
      </w:r>
      <w:r>
        <w:t xml:space="preserve"> below:</w:t>
      </w:r>
    </w:p>
    <w:p w14:paraId="7E69A3AD" w14:textId="5325E03A" w:rsidR="0083005E" w:rsidRPr="00146C32" w:rsidRDefault="0083005E" w:rsidP="0083005E">
      <w:pPr>
        <w:pStyle w:val="ListParagraph"/>
        <w:numPr>
          <w:ilvl w:val="0"/>
          <w:numId w:val="19"/>
        </w:numPr>
        <w:spacing w:before="45" w:after="150"/>
        <w:jc w:val="both"/>
      </w:pPr>
      <w:r w:rsidRPr="00146C32">
        <w:t xml:space="preserve">You may </w:t>
      </w:r>
      <w:r w:rsidRPr="00146C32">
        <w:rPr>
          <w:i/>
          <w:iCs/>
        </w:rPr>
        <w:t>not</w:t>
      </w:r>
      <w:r w:rsidRPr="00146C32">
        <w:t xml:space="preserve"> transfer </w:t>
      </w:r>
      <w:r w:rsidR="004413B9">
        <w:t xml:space="preserve">the </w:t>
      </w:r>
      <w:r w:rsidRPr="00146C32">
        <w:t>contents of a bottle</w:t>
      </w:r>
      <w:r w:rsidRPr="00146C32">
        <w:rPr>
          <w:rStyle w:val="FootnoteReference"/>
        </w:rPr>
        <w:footnoteReference w:id="7"/>
      </w:r>
      <w:r w:rsidRPr="00146C32">
        <w:t xml:space="preserve"> of wine or liquor into the same or </w:t>
      </w:r>
      <w:r w:rsidR="004413B9">
        <w:t>an equivalent-sized</w:t>
      </w:r>
      <w:r w:rsidRPr="00146C32">
        <w:t xml:space="preserve"> to-go container (</w:t>
      </w:r>
      <w:proofErr w:type="gramStart"/>
      <w:r w:rsidRPr="00146C32">
        <w:t>seen</w:t>
      </w:r>
      <w:proofErr w:type="gramEnd"/>
      <w:r w:rsidRPr="00146C32">
        <w:t xml:space="preserve"> as a circumvention of the law</w:t>
      </w:r>
      <w:proofErr w:type="gramStart"/>
      <w:r w:rsidRPr="00146C32">
        <w:t>);</w:t>
      </w:r>
      <w:proofErr w:type="gramEnd"/>
    </w:p>
    <w:p w14:paraId="35B915D1" w14:textId="77777777" w:rsidR="0083005E" w:rsidRPr="0046096E" w:rsidRDefault="0083005E" w:rsidP="0083005E">
      <w:pPr>
        <w:pStyle w:val="ListParagraph"/>
        <w:numPr>
          <w:ilvl w:val="0"/>
          <w:numId w:val="19"/>
        </w:numPr>
        <w:spacing w:before="45" w:after="150"/>
        <w:jc w:val="both"/>
      </w:pPr>
      <w:r w:rsidRPr="00146C32">
        <w:t xml:space="preserve">You </w:t>
      </w:r>
      <w:r w:rsidRPr="00146C32">
        <w:rPr>
          <w:i/>
          <w:iCs/>
        </w:rPr>
        <w:t xml:space="preserve">may </w:t>
      </w:r>
      <w:r w:rsidRPr="00146C32">
        <w:t xml:space="preserve">transfer the contents of a bottle that holds a </w:t>
      </w:r>
      <w:r w:rsidRPr="00146C32">
        <w:rPr>
          <w:u w:val="single"/>
        </w:rPr>
        <w:t>single serving</w:t>
      </w:r>
      <w:r w:rsidRPr="00146C32">
        <w:t xml:space="preserve"> into a to-go container meeting the requirements under the law. </w:t>
      </w:r>
    </w:p>
    <w:p w14:paraId="1886B10B" w14:textId="032303C1" w:rsidR="0083005E" w:rsidRPr="0046096E" w:rsidRDefault="0083005E" w:rsidP="0083005E">
      <w:pPr>
        <w:spacing w:before="45" w:after="150"/>
        <w:jc w:val="both"/>
      </w:pPr>
      <w:r>
        <w:rPr>
          <w:b/>
          <w:bCs/>
        </w:rPr>
        <w:br/>
      </w:r>
      <w:r w:rsidRPr="0046096E">
        <w:t>Consumption or possession of an open container of alcohol in public places, including streets, sidewalks, and parks</w:t>
      </w:r>
      <w:r w:rsidR="004413B9">
        <w:t>,</w:t>
      </w:r>
      <w:r w:rsidRPr="0046096E">
        <w:t xml:space="preserve"> is prohibited. </w:t>
      </w:r>
    </w:p>
    <w:p w14:paraId="0242BCBB" w14:textId="3D0FE8CF" w:rsidR="0083005E" w:rsidRDefault="0083005E" w:rsidP="0083005E">
      <w:pPr>
        <w:spacing w:before="45" w:after="150"/>
        <w:ind w:left="720"/>
        <w:jc w:val="both"/>
      </w:pPr>
      <w:r>
        <w:t>Violations typically result in a civil fine ($25+</w:t>
      </w:r>
      <w:r w:rsidR="004413B9">
        <w:t>,</w:t>
      </w:r>
      <w:r>
        <w:t xml:space="preserve"> depending on </w:t>
      </w:r>
      <w:proofErr w:type="gramStart"/>
      <w:r>
        <w:t>history</w:t>
      </w:r>
      <w:proofErr w:type="gramEnd"/>
      <w:r>
        <w:t xml:space="preserve"> of offenses or charges in connection</w:t>
      </w:r>
      <w:r w:rsidR="004413B9">
        <w:t>,</w:t>
      </w:r>
      <w:r>
        <w:t xml:space="preserve"> i.e., disruptive behavior) </w:t>
      </w:r>
    </w:p>
    <w:p w14:paraId="554EFB38" w14:textId="77777777" w:rsidR="0083005E" w:rsidRDefault="0083005E" w:rsidP="0083005E">
      <w:pPr>
        <w:spacing w:before="45" w:after="150"/>
        <w:ind w:left="720"/>
        <w:jc w:val="both"/>
      </w:pPr>
      <w:r>
        <w:t xml:space="preserve">As a licensee, you should not promote consumption in public places. As mentioned above, any cocktails or beverages served for take-out must be in a to-go container with a </w:t>
      </w:r>
      <w:proofErr w:type="gramStart"/>
      <w:r>
        <w:t>secured</w:t>
      </w:r>
      <w:proofErr w:type="gramEnd"/>
      <w:r>
        <w:t xml:space="preserve"> lid.</w:t>
      </w:r>
    </w:p>
    <w:p w14:paraId="52087068" w14:textId="77777777" w:rsidR="0083005E" w:rsidRPr="00C9482C" w:rsidRDefault="0083005E" w:rsidP="0083005E">
      <w:pPr>
        <w:spacing w:before="45" w:after="150"/>
        <w:jc w:val="both"/>
        <w:rPr>
          <w:b/>
          <w:bCs/>
        </w:rPr>
      </w:pPr>
    </w:p>
    <w:p w14:paraId="28CD2731" w14:textId="63A85C14" w:rsidR="0083005E" w:rsidRDefault="00AE5F83" w:rsidP="0083005E">
      <w:pPr>
        <w:spacing w:before="45" w:after="150"/>
        <w:jc w:val="both"/>
        <w:rPr>
          <w:b/>
          <w:bCs/>
        </w:rPr>
      </w:pPr>
      <w:r>
        <w:rPr>
          <w:b/>
          <w:bCs/>
        </w:rPr>
        <w:t>Ensure that d</w:t>
      </w:r>
      <w:r w:rsidR="0083005E">
        <w:rPr>
          <w:b/>
          <w:bCs/>
        </w:rPr>
        <w:t xml:space="preserve">eliveries made by </w:t>
      </w:r>
      <w:r>
        <w:rPr>
          <w:b/>
          <w:bCs/>
        </w:rPr>
        <w:t>m</w:t>
      </w:r>
      <w:r w:rsidR="0083005E">
        <w:rPr>
          <w:b/>
          <w:bCs/>
        </w:rPr>
        <w:t xml:space="preserve">otor </w:t>
      </w:r>
      <w:r>
        <w:rPr>
          <w:b/>
          <w:bCs/>
        </w:rPr>
        <w:t>v</w:t>
      </w:r>
      <w:r w:rsidR="0083005E">
        <w:rPr>
          <w:b/>
          <w:bCs/>
        </w:rPr>
        <w:t>ehicles</w:t>
      </w:r>
      <w:r>
        <w:rPr>
          <w:b/>
          <w:bCs/>
        </w:rPr>
        <w:t xml:space="preserve"> are compliant. </w:t>
      </w:r>
    </w:p>
    <w:p w14:paraId="61653B5F" w14:textId="77777777" w:rsidR="0083005E" w:rsidRPr="00146C32" w:rsidRDefault="0083005E" w:rsidP="0083005E">
      <w:pPr>
        <w:pStyle w:val="ListParagraph"/>
        <w:numPr>
          <w:ilvl w:val="0"/>
          <w:numId w:val="21"/>
        </w:numPr>
        <w:spacing w:before="45" w:after="150"/>
        <w:jc w:val="both"/>
      </w:pPr>
      <w:r w:rsidRPr="00146C32">
        <w:t>Vehicles must be permitted to do so.</w:t>
      </w:r>
    </w:p>
    <w:p w14:paraId="03A38AAD" w14:textId="30B0B1A3" w:rsidR="0083005E" w:rsidRDefault="0083005E" w:rsidP="0083005E">
      <w:pPr>
        <w:spacing w:before="45" w:after="150"/>
        <w:ind w:left="1440"/>
        <w:jc w:val="both"/>
        <w:rPr>
          <w:b/>
          <w:bCs/>
          <w:u w:val="single"/>
        </w:rPr>
      </w:pPr>
      <w:r>
        <w:t xml:space="preserve">The vehicle </w:t>
      </w:r>
      <w:proofErr w:type="gramStart"/>
      <w:r>
        <w:t>delivering</w:t>
      </w:r>
      <w:proofErr w:type="gramEnd"/>
      <w:r>
        <w:t xml:space="preserve"> must either be registered to the licensee (and a copy of the license should be in the vehicle) or that vehicle must have a trucking permit issued by the SLA (third-party delivery service drivers normally obtain this).</w:t>
      </w:r>
    </w:p>
    <w:p w14:paraId="340BB630" w14:textId="77777777" w:rsidR="0083005E" w:rsidRPr="00146C32" w:rsidRDefault="0083005E" w:rsidP="0083005E">
      <w:pPr>
        <w:pStyle w:val="ListParagraph"/>
        <w:numPr>
          <w:ilvl w:val="0"/>
          <w:numId w:val="21"/>
        </w:numPr>
        <w:spacing w:before="45" w:after="150"/>
        <w:jc w:val="both"/>
        <w:rPr>
          <w:b/>
          <w:bCs/>
          <w:u w:val="single"/>
        </w:rPr>
      </w:pPr>
      <w:r w:rsidRPr="00146C32">
        <w:t xml:space="preserve">Delivery must be to a New York State residential address. </w:t>
      </w:r>
    </w:p>
    <w:p w14:paraId="405910C6" w14:textId="77777777" w:rsidR="0083005E" w:rsidRDefault="0083005E" w:rsidP="0083005E">
      <w:pPr>
        <w:pStyle w:val="ListParagraph"/>
        <w:spacing w:before="45" w:after="150"/>
        <w:ind w:left="1440"/>
        <w:jc w:val="both"/>
      </w:pPr>
      <w:r>
        <w:t xml:space="preserve">It may not be delivered to a commercial business location. </w:t>
      </w:r>
    </w:p>
    <w:p w14:paraId="33E564C1" w14:textId="77777777" w:rsidR="0083005E" w:rsidRPr="00146C32" w:rsidRDefault="0083005E" w:rsidP="0083005E">
      <w:pPr>
        <w:pStyle w:val="ListParagraph"/>
        <w:spacing w:before="45" w:after="150"/>
        <w:ind w:left="1440"/>
        <w:jc w:val="both"/>
        <w:rPr>
          <w:b/>
          <w:bCs/>
          <w:u w:val="single"/>
        </w:rPr>
      </w:pPr>
    </w:p>
    <w:p w14:paraId="02571E61" w14:textId="77777777" w:rsidR="0083005E" w:rsidRPr="00146C32" w:rsidRDefault="0083005E" w:rsidP="0083005E">
      <w:pPr>
        <w:pStyle w:val="ListParagraph"/>
        <w:numPr>
          <w:ilvl w:val="0"/>
          <w:numId w:val="21"/>
        </w:numPr>
        <w:spacing w:before="45" w:after="150"/>
        <w:jc w:val="both"/>
      </w:pPr>
      <w:r w:rsidRPr="00146C32">
        <w:t xml:space="preserve">Delivery must be to an individual who is twenty-one years of age or older and is not at the </w:t>
      </w:r>
      <w:proofErr w:type="gramStart"/>
      <w:r w:rsidRPr="00146C32">
        <w:t>time of delivery</w:t>
      </w:r>
      <w:proofErr w:type="gramEnd"/>
      <w:r w:rsidRPr="00146C32">
        <w:t xml:space="preserve"> intoxicated. </w:t>
      </w:r>
    </w:p>
    <w:p w14:paraId="51607104" w14:textId="4CE155AA" w:rsidR="0083005E" w:rsidRDefault="0083005E" w:rsidP="00AE5F83">
      <w:pPr>
        <w:spacing w:before="45" w:after="150"/>
        <w:ind w:left="1440"/>
        <w:jc w:val="both"/>
      </w:pPr>
      <w:r>
        <w:t xml:space="preserve">Delivery </w:t>
      </w:r>
      <w:proofErr w:type="gramStart"/>
      <w:r>
        <w:t>drivers shall</w:t>
      </w:r>
      <w:proofErr w:type="gramEnd"/>
      <w:r>
        <w:t xml:space="preserve"> require a recipient at the delivery address, upon delivery, to demonstrate that the recipient is at least twenty-one years of age by providing a valid form of photographic identification. The recipient must not be visibly intoxicated. </w:t>
      </w:r>
    </w:p>
    <w:p w14:paraId="681282D6" w14:textId="77777777" w:rsidR="00D4684B" w:rsidRDefault="00D4684B" w:rsidP="00754F15">
      <w:pPr>
        <w:rPr>
          <w:b/>
          <w:bCs/>
        </w:rPr>
      </w:pPr>
    </w:p>
    <w:p w14:paraId="38C7150A" w14:textId="4227114F" w:rsidR="00C95D1C" w:rsidRDefault="0083005E" w:rsidP="00754F15">
      <w:r w:rsidRPr="00AE5F83">
        <w:rPr>
          <w:b/>
          <w:bCs/>
        </w:rPr>
        <w:t xml:space="preserve">AVOID </w:t>
      </w:r>
      <w:r w:rsidR="00C95D1C" w:rsidRPr="00AE5F83">
        <w:rPr>
          <w:b/>
          <w:bCs/>
        </w:rPr>
        <w:t>UNLAWFUL GIFTS OR SERVICES</w:t>
      </w:r>
      <w:r w:rsidR="00C95D1C">
        <w:t>.</w:t>
      </w:r>
    </w:p>
    <w:p w14:paraId="75A70B6D" w14:textId="77777777" w:rsidR="00C95D1C" w:rsidRDefault="00C95D1C" w:rsidP="00754F15"/>
    <w:p w14:paraId="34F4EE09" w14:textId="63ACC39C" w:rsidR="00C95D1C" w:rsidRDefault="00C95D1C" w:rsidP="00146C32">
      <w:pPr>
        <w:pStyle w:val="ListParagraph"/>
        <w:numPr>
          <w:ilvl w:val="0"/>
          <w:numId w:val="21"/>
        </w:numPr>
      </w:pPr>
      <w:r>
        <w:t xml:space="preserve">It is unlawful for a supplier or wholesaler to give a gift </w:t>
      </w:r>
      <w:r w:rsidRPr="00146C32">
        <w:rPr>
          <w:b/>
          <w:bCs/>
        </w:rPr>
        <w:t>or service</w:t>
      </w:r>
      <w:r>
        <w:t xml:space="preserve"> to a retail licensee or for the retail licensee to accept such a gift or service. </w:t>
      </w:r>
    </w:p>
    <w:p w14:paraId="5E719AD4" w14:textId="77777777" w:rsidR="00C95D1C" w:rsidRDefault="00C95D1C" w:rsidP="00754F15"/>
    <w:p w14:paraId="095FB93B" w14:textId="4FDB6EFE" w:rsidR="00C95D1C" w:rsidRDefault="00C95D1C" w:rsidP="00146C32">
      <w:pPr>
        <w:ind w:left="1080"/>
      </w:pPr>
      <w:r>
        <w:tab/>
        <w:t xml:space="preserve">The only lawful discounts are </w:t>
      </w:r>
      <w:r w:rsidR="004413B9">
        <w:t>price-posted</w:t>
      </w:r>
      <w:r>
        <w:t xml:space="preserve"> quantity discounts</w:t>
      </w:r>
      <w:r w:rsidR="00F977C4">
        <w:t>.</w:t>
      </w:r>
    </w:p>
    <w:p w14:paraId="68D967F8" w14:textId="77777777" w:rsidR="00F977C4" w:rsidRDefault="00F977C4" w:rsidP="00F977C4">
      <w:pPr>
        <w:ind w:left="720"/>
      </w:pPr>
    </w:p>
    <w:p w14:paraId="7549A41D" w14:textId="303DDB8B" w:rsidR="00F977C4" w:rsidRDefault="00F977C4" w:rsidP="00146C32">
      <w:pPr>
        <w:ind w:left="1440"/>
      </w:pPr>
      <w:r>
        <w:t>Free goods are illegal except for up to two bottles of wine (no spirits)</w:t>
      </w:r>
      <w:r w:rsidR="004413B9">
        <w:t>,</w:t>
      </w:r>
      <w:r>
        <w:t xml:space="preserve"> which the retailer has not purchased in the last twelve months. </w:t>
      </w:r>
    </w:p>
    <w:p w14:paraId="7BC6E43C" w14:textId="77777777" w:rsidR="00F977C4" w:rsidRDefault="00F977C4" w:rsidP="00F977C4">
      <w:pPr>
        <w:ind w:left="720"/>
      </w:pPr>
    </w:p>
    <w:p w14:paraId="1736E53B" w14:textId="1358A883" w:rsidR="00F977C4" w:rsidRDefault="00F977C4" w:rsidP="00D4684B">
      <w:r>
        <w:t>With limited exceptions, gifts and services from suppliers or wholesalers are illegal.</w:t>
      </w:r>
    </w:p>
    <w:p w14:paraId="3FA5A01F" w14:textId="77777777" w:rsidR="00F977C4" w:rsidRDefault="00F977C4" w:rsidP="00F977C4">
      <w:pPr>
        <w:ind w:left="720"/>
      </w:pPr>
    </w:p>
    <w:p w14:paraId="2BC09F7A" w14:textId="4E1D7CC6" w:rsidR="00F977C4" w:rsidRPr="00D4684B" w:rsidRDefault="00F977C4" w:rsidP="00F977C4">
      <w:pPr>
        <w:rPr>
          <w:b/>
          <w:bCs/>
          <w:u w:val="single"/>
        </w:rPr>
      </w:pPr>
      <w:r w:rsidRPr="00D4684B">
        <w:rPr>
          <w:b/>
          <w:bCs/>
          <w:u w:val="single"/>
        </w:rPr>
        <w:t>License Restrictions</w:t>
      </w:r>
    </w:p>
    <w:p w14:paraId="676EBFD7" w14:textId="77777777" w:rsidR="00F977C4" w:rsidRDefault="00F977C4" w:rsidP="00F977C4">
      <w:pPr>
        <w:rPr>
          <w:b/>
          <w:bCs/>
        </w:rPr>
      </w:pPr>
    </w:p>
    <w:p w14:paraId="26FBA358" w14:textId="490A7A97" w:rsidR="00F977C4" w:rsidRPr="008C0419" w:rsidRDefault="00F977C4" w:rsidP="00406276">
      <w:pPr>
        <w:rPr>
          <w:b/>
          <w:bCs/>
        </w:rPr>
      </w:pPr>
      <w:r w:rsidRPr="008C0419">
        <w:rPr>
          <w:b/>
          <w:bCs/>
        </w:rPr>
        <w:t xml:space="preserve">Note Closing times </w:t>
      </w:r>
    </w:p>
    <w:p w14:paraId="068783DB" w14:textId="77777777" w:rsidR="00F17027" w:rsidRDefault="00F17027" w:rsidP="00F977C4"/>
    <w:p w14:paraId="637360A6" w14:textId="77777777" w:rsidR="00835B01" w:rsidRDefault="00F977C4" w:rsidP="00F977C4">
      <w:pPr>
        <w:pStyle w:val="ListParagraph"/>
        <w:numPr>
          <w:ilvl w:val="0"/>
          <w:numId w:val="6"/>
        </w:numPr>
      </w:pPr>
      <w:hyperlink r:id="rId10" w:history="1">
        <w:r w:rsidRPr="00835B01">
          <w:rPr>
            <w:rStyle w:val="Hyperlink"/>
          </w:rPr>
          <w:t>By County</w:t>
        </w:r>
      </w:hyperlink>
    </w:p>
    <w:p w14:paraId="2D8C074D" w14:textId="442E6596" w:rsidR="00F977C4" w:rsidRDefault="00F977C4" w:rsidP="00F977C4">
      <w:pPr>
        <w:pStyle w:val="ListParagraph"/>
        <w:numPr>
          <w:ilvl w:val="0"/>
          <w:numId w:val="6"/>
        </w:numPr>
      </w:pPr>
      <w:r>
        <w:t xml:space="preserve">Limitations imposed by SLA as part of </w:t>
      </w:r>
      <w:r w:rsidR="00AE5F83">
        <w:t xml:space="preserve">the </w:t>
      </w:r>
      <w:r>
        <w:t>License Approval.</w:t>
      </w:r>
      <w:r w:rsidR="008C0419">
        <w:t xml:space="preserve">  (</w:t>
      </w:r>
      <w:r w:rsidR="00AE5F83">
        <w:t>This includes limitations agreed upon with the Community Board</w:t>
      </w:r>
      <w:r w:rsidR="009B25AC">
        <w:t xml:space="preserve"> </w:t>
      </w:r>
      <w:r w:rsidR="00AE5F83">
        <w:t>– limit</w:t>
      </w:r>
      <w:r w:rsidR="009B25AC">
        <w:t>ing</w:t>
      </w:r>
      <w:r w:rsidR="008C0419">
        <w:t xml:space="preserve"> hours, live music, dancing</w:t>
      </w:r>
      <w:r w:rsidR="004413B9">
        <w:t>,</w:t>
      </w:r>
      <w:r w:rsidR="008C0419">
        <w:t xml:space="preserve"> etc.</w:t>
      </w:r>
      <w:r w:rsidR="009B25AC">
        <w:t xml:space="preserve"> Otherwise known as “license stipulations.”</w:t>
      </w:r>
      <w:r w:rsidR="004413B9">
        <w:t>)</w:t>
      </w:r>
    </w:p>
    <w:p w14:paraId="35AB4A10" w14:textId="77777777" w:rsidR="008C0419" w:rsidRDefault="008C0419" w:rsidP="00F977C4"/>
    <w:p w14:paraId="458E1B74" w14:textId="37F04E7A" w:rsidR="00F17027" w:rsidRPr="00835B01" w:rsidRDefault="004413B9" w:rsidP="00835B01">
      <w:r>
        <w:rPr>
          <w:b/>
          <w:bCs/>
        </w:rPr>
        <w:t>A special</w:t>
      </w:r>
      <w:r w:rsidR="00F17027">
        <w:rPr>
          <w:b/>
          <w:bCs/>
        </w:rPr>
        <w:t xml:space="preserve"> permit is required to be open at any other </w:t>
      </w:r>
      <w:proofErr w:type="gramStart"/>
      <w:r w:rsidR="00F17027">
        <w:rPr>
          <w:b/>
          <w:bCs/>
        </w:rPr>
        <w:t>hours</w:t>
      </w:r>
      <w:proofErr w:type="gramEnd"/>
      <w:r w:rsidR="00F17027">
        <w:rPr>
          <w:b/>
          <w:bCs/>
        </w:rPr>
        <w:t xml:space="preserve">, such as New </w:t>
      </w:r>
      <w:r>
        <w:rPr>
          <w:b/>
          <w:bCs/>
        </w:rPr>
        <w:t>Year's</w:t>
      </w:r>
      <w:r w:rsidR="00F17027">
        <w:rPr>
          <w:b/>
          <w:bCs/>
        </w:rPr>
        <w:t xml:space="preserve"> Eve.</w:t>
      </w:r>
    </w:p>
    <w:p w14:paraId="584173E3" w14:textId="77777777" w:rsidR="00F977C4" w:rsidRDefault="00F977C4" w:rsidP="00F977C4"/>
    <w:p w14:paraId="36E575EA" w14:textId="1BE9736B" w:rsidR="00835B01" w:rsidRDefault="00F977C4" w:rsidP="00835B01">
      <w:pPr>
        <w:pStyle w:val="ListParagraph"/>
        <w:numPr>
          <w:ilvl w:val="0"/>
          <w:numId w:val="7"/>
        </w:numPr>
      </w:pPr>
      <w:r>
        <w:t>Restaurants must be open to the public and have</w:t>
      </w:r>
      <w:r w:rsidR="008C0419">
        <w:t xml:space="preserve"> a</w:t>
      </w:r>
      <w:r>
        <w:t xml:space="preserve"> chef on duty. Must offer full meals. </w:t>
      </w:r>
      <w:r w:rsidR="00835B01">
        <w:br/>
      </w:r>
    </w:p>
    <w:p w14:paraId="59BA035F" w14:textId="6685984F" w:rsidR="00835B01" w:rsidRDefault="00F977C4" w:rsidP="00835B01">
      <w:pPr>
        <w:pStyle w:val="ListParagraph"/>
        <w:numPr>
          <w:ilvl w:val="0"/>
          <w:numId w:val="7"/>
        </w:numPr>
      </w:pPr>
      <w:r>
        <w:t>Tavern</w:t>
      </w:r>
      <w:r w:rsidR="00835B01">
        <w:t>s</w:t>
      </w:r>
      <w:r>
        <w:t xml:space="preserve"> must be open to the public and offer </w:t>
      </w:r>
      <w:r w:rsidR="004413B9">
        <w:t>food (</w:t>
      </w:r>
      <w:r w:rsidR="000E72B3" w:rsidRPr="000E72B3">
        <w:t>sandwiches, soups</w:t>
      </w:r>
      <w:r w:rsidR="004413B9">
        <w:t>,</w:t>
      </w:r>
      <w:r w:rsidR="000E72B3" w:rsidRPr="000E72B3">
        <w:t xml:space="preserve"> or similar items</w:t>
      </w:r>
      <w:r w:rsidR="004413B9">
        <w:t>)</w:t>
      </w:r>
      <w:r w:rsidR="000E72B3" w:rsidRPr="000E72B3">
        <w:t xml:space="preserve">. Snack foods (chips, pretzels, etc.) are not sufficient to meet this requirement. The food can be fresh, pre-cooked, or frozen, but it must be kept at your licensed premises and available for your patrons. You cannot have patrons order food to be delivered by other businesses </w:t>
      </w:r>
      <w:r w:rsidR="004413B9">
        <w:t>to</w:t>
      </w:r>
      <w:r w:rsidR="000E72B3" w:rsidRPr="000E72B3">
        <w:t xml:space="preserve"> satisfy this requirement.</w:t>
      </w:r>
      <w:r w:rsidR="00835B01">
        <w:br/>
      </w:r>
    </w:p>
    <w:p w14:paraId="284CD1CB" w14:textId="0C956114" w:rsidR="000E72B3" w:rsidRPr="00F977C4" w:rsidRDefault="000E72B3" w:rsidP="00835B01">
      <w:pPr>
        <w:pStyle w:val="ListParagraph"/>
        <w:numPr>
          <w:ilvl w:val="0"/>
          <w:numId w:val="7"/>
        </w:numPr>
      </w:pPr>
      <w:r>
        <w:t xml:space="preserve">Club licenses are only available to not-for-profit entities and must only be open to members and their guests. </w:t>
      </w:r>
    </w:p>
    <w:p w14:paraId="55EDAABF" w14:textId="77777777" w:rsidR="00F977C4" w:rsidRDefault="00F977C4" w:rsidP="00F977C4">
      <w:pPr>
        <w:ind w:left="720"/>
      </w:pPr>
    </w:p>
    <w:p w14:paraId="74E3707D" w14:textId="2AEA6788" w:rsidR="003E0E3D" w:rsidRPr="0048579B" w:rsidRDefault="003E0E3D" w:rsidP="00D4684B">
      <w:pPr>
        <w:rPr>
          <w:b/>
          <w:bCs/>
        </w:rPr>
      </w:pPr>
      <w:r w:rsidRPr="0048579B">
        <w:rPr>
          <w:b/>
          <w:bCs/>
        </w:rPr>
        <w:t>Second Business</w:t>
      </w:r>
      <w:r w:rsidR="0048579B" w:rsidRPr="0048579B">
        <w:rPr>
          <w:b/>
          <w:bCs/>
        </w:rPr>
        <w:t xml:space="preserve"> </w:t>
      </w:r>
      <w:r w:rsidR="004413B9">
        <w:rPr>
          <w:b/>
          <w:bCs/>
        </w:rPr>
        <w:t>Rule- Package</w:t>
      </w:r>
      <w:r w:rsidR="0048579B">
        <w:rPr>
          <w:b/>
          <w:bCs/>
        </w:rPr>
        <w:t xml:space="preserve"> Store</w:t>
      </w:r>
    </w:p>
    <w:p w14:paraId="4498B794" w14:textId="77777777" w:rsidR="003E0E3D" w:rsidRDefault="003E0E3D" w:rsidP="00F977C4">
      <w:pPr>
        <w:ind w:left="720"/>
      </w:pPr>
    </w:p>
    <w:p w14:paraId="4BB6DF54" w14:textId="50203BD0" w:rsidR="003E0E3D" w:rsidRDefault="003E0E3D" w:rsidP="00F977C4">
      <w:pPr>
        <w:ind w:left="720"/>
      </w:pPr>
      <w:r>
        <w:t xml:space="preserve">A package store may not engage in any other business on the licensed premises. </w:t>
      </w:r>
    </w:p>
    <w:p w14:paraId="3A54AFA3" w14:textId="77777777" w:rsidR="0048579B" w:rsidRDefault="0048579B" w:rsidP="00F977C4">
      <w:pPr>
        <w:ind w:left="720"/>
      </w:pPr>
    </w:p>
    <w:p w14:paraId="13816AD1" w14:textId="2BA1DAE0" w:rsidR="003E0E3D" w:rsidRDefault="003E0E3D" w:rsidP="00D4684B">
      <w:pPr>
        <w:ind w:left="720"/>
      </w:pPr>
      <w:r>
        <w:tab/>
        <w:t>Exceptions:</w:t>
      </w:r>
    </w:p>
    <w:p w14:paraId="5CDBEF37" w14:textId="62F3E6D9" w:rsidR="00AE5F83" w:rsidRPr="00AE5F83" w:rsidRDefault="00DC3255" w:rsidP="00AE5F83">
      <w:pPr>
        <w:pStyle w:val="ListParagraph"/>
        <w:numPr>
          <w:ilvl w:val="0"/>
          <w:numId w:val="24"/>
        </w:numPr>
      </w:pPr>
      <w:r w:rsidRPr="00AE5F83">
        <w:t>L</w:t>
      </w:r>
      <w:r w:rsidR="003E0E3D" w:rsidRPr="00AE5F83">
        <w:t>ottery tickets, when duly authorized and lawfully conducted</w:t>
      </w:r>
    </w:p>
    <w:p w14:paraId="674D5D0F" w14:textId="77777777" w:rsidR="00AE5F83" w:rsidRPr="00AE5F83" w:rsidRDefault="00DC3255" w:rsidP="00AE5F83">
      <w:pPr>
        <w:pStyle w:val="ListParagraph"/>
        <w:numPr>
          <w:ilvl w:val="0"/>
          <w:numId w:val="24"/>
        </w:numPr>
      </w:pPr>
      <w:r w:rsidRPr="00AE5F83">
        <w:t>C</w:t>
      </w:r>
      <w:r w:rsidR="003E0E3D" w:rsidRPr="00AE5F83">
        <w:t>orkscrews</w:t>
      </w:r>
    </w:p>
    <w:p w14:paraId="5E3DE840" w14:textId="77777777" w:rsidR="00AE5F83" w:rsidRPr="00AE5F83" w:rsidRDefault="00DC3255" w:rsidP="00AE5F83">
      <w:pPr>
        <w:pStyle w:val="ListParagraph"/>
        <w:numPr>
          <w:ilvl w:val="0"/>
          <w:numId w:val="24"/>
        </w:numPr>
      </w:pPr>
      <w:r w:rsidRPr="00AE5F83">
        <w:t>I</w:t>
      </w:r>
      <w:r w:rsidR="003E0E3D" w:rsidRPr="00AE5F83">
        <w:t>ce</w:t>
      </w:r>
    </w:p>
    <w:p w14:paraId="76965850" w14:textId="79F715FF" w:rsidR="00AE5F83" w:rsidRPr="00AE5F83" w:rsidRDefault="00DC3255" w:rsidP="00AE5F83">
      <w:pPr>
        <w:pStyle w:val="ListParagraph"/>
        <w:numPr>
          <w:ilvl w:val="0"/>
          <w:numId w:val="24"/>
        </w:numPr>
      </w:pPr>
      <w:r w:rsidRPr="00AE5F83">
        <w:t>P</w:t>
      </w:r>
      <w:r w:rsidR="003E0E3D" w:rsidRPr="00AE5F83">
        <w:t xml:space="preserve">ublications </w:t>
      </w:r>
      <w:r w:rsidR="00AE5F83">
        <w:t>(</w:t>
      </w:r>
      <w:r w:rsidR="003E0E3D" w:rsidRPr="00AE5F83">
        <w:t xml:space="preserve">including prerecorded video and/or audio cassette tapes, designed to help educate consumers in the knowledge and appreciation of wine and wine </w:t>
      </w:r>
      <w:r w:rsidR="00835B01" w:rsidRPr="00AE5F83">
        <w:t>products</w:t>
      </w:r>
      <w:r w:rsidR="00AE5F83">
        <w:t>)</w:t>
      </w:r>
      <w:r w:rsidR="00835B01" w:rsidRPr="00AE5F83">
        <w:t>.</w:t>
      </w:r>
    </w:p>
    <w:p w14:paraId="476ABBE4" w14:textId="77777777" w:rsidR="00AE5F83" w:rsidRPr="00AE5F83" w:rsidRDefault="00DC3255" w:rsidP="00AE5F83">
      <w:pPr>
        <w:pStyle w:val="ListParagraph"/>
        <w:numPr>
          <w:ilvl w:val="0"/>
          <w:numId w:val="24"/>
        </w:numPr>
      </w:pPr>
      <w:r w:rsidRPr="00AE5F83">
        <w:t>N</w:t>
      </w:r>
      <w:r w:rsidR="003E0E3D" w:rsidRPr="00AE5F83">
        <w:t>on-carbonated mineral waters, spring waters, and drinking waters.</w:t>
      </w:r>
    </w:p>
    <w:p w14:paraId="40B785A9" w14:textId="77777777" w:rsidR="00AE5F83" w:rsidRPr="00AE5F83" w:rsidRDefault="003E0E3D" w:rsidP="00AE5F83">
      <w:pPr>
        <w:pStyle w:val="ListParagraph"/>
        <w:numPr>
          <w:ilvl w:val="0"/>
          <w:numId w:val="24"/>
        </w:numPr>
      </w:pPr>
      <w:r w:rsidRPr="00AE5F83">
        <w:t xml:space="preserve">Seminars to educate (A fee may </w:t>
      </w:r>
      <w:r w:rsidR="00835B01" w:rsidRPr="00AE5F83">
        <w:t xml:space="preserve">be </w:t>
      </w:r>
      <w:r w:rsidRPr="00AE5F83">
        <w:t>charge</w:t>
      </w:r>
      <w:r w:rsidR="00835B01" w:rsidRPr="00AE5F83">
        <w:t>d</w:t>
      </w:r>
      <w:r w:rsidRPr="00AE5F83">
        <w:t>. If tasting</w:t>
      </w:r>
      <w:r w:rsidR="00DC3255" w:rsidRPr="00AE5F83">
        <w:t>s are</w:t>
      </w:r>
      <w:r w:rsidRPr="00AE5F83">
        <w:t xml:space="preserve"> involved</w:t>
      </w:r>
      <w:r w:rsidR="004413B9" w:rsidRPr="00AE5F83">
        <w:t>,</w:t>
      </w:r>
      <w:r w:rsidRPr="00AE5F83">
        <w:t xml:space="preserve"> the tasting must be available without payment). </w:t>
      </w:r>
    </w:p>
    <w:p w14:paraId="4E0D6454" w14:textId="77777777" w:rsidR="00AE5F83" w:rsidRPr="00AE5F83" w:rsidRDefault="003E0E3D" w:rsidP="00AE5F83">
      <w:pPr>
        <w:pStyle w:val="ListParagraph"/>
        <w:numPr>
          <w:ilvl w:val="0"/>
          <w:numId w:val="24"/>
        </w:numPr>
      </w:pPr>
      <w:r w:rsidRPr="00AE5F83">
        <w:t>Devices to minimize oxidation of wine.</w:t>
      </w:r>
    </w:p>
    <w:p w14:paraId="3E0B7C3B" w14:textId="77777777" w:rsidR="00AE5F83" w:rsidRPr="00AE5F83" w:rsidRDefault="003E0E3D" w:rsidP="00AE5F83">
      <w:pPr>
        <w:pStyle w:val="ListParagraph"/>
        <w:numPr>
          <w:ilvl w:val="0"/>
          <w:numId w:val="24"/>
        </w:numPr>
      </w:pPr>
      <w:r w:rsidRPr="00AE5F83">
        <w:t>Gift bags, gift boxes</w:t>
      </w:r>
      <w:r w:rsidR="004413B9" w:rsidRPr="00AE5F83">
        <w:t>,</w:t>
      </w:r>
      <w:r w:rsidRPr="00AE5F83">
        <w:t xml:space="preserve"> and wrapping for alcoholic beverages. </w:t>
      </w:r>
    </w:p>
    <w:p w14:paraId="5088E786" w14:textId="77777777" w:rsidR="00AE5F83" w:rsidRPr="00AE5F83" w:rsidRDefault="003E0E3D" w:rsidP="00AE5F83">
      <w:pPr>
        <w:pStyle w:val="ListParagraph"/>
        <w:numPr>
          <w:ilvl w:val="0"/>
          <w:numId w:val="24"/>
        </w:numPr>
      </w:pPr>
      <w:r w:rsidRPr="00AE5F83">
        <w:t>Glasses meant for wine or spirits.</w:t>
      </w:r>
    </w:p>
    <w:p w14:paraId="6F2D0CB8" w14:textId="02AA0B87" w:rsidR="003E0E3D" w:rsidRPr="00AE5F83" w:rsidRDefault="003E0E3D" w:rsidP="00AE5F83">
      <w:pPr>
        <w:pStyle w:val="ListParagraph"/>
        <w:numPr>
          <w:ilvl w:val="0"/>
          <w:numId w:val="24"/>
        </w:numPr>
      </w:pPr>
      <w:r w:rsidRPr="00AE5F83">
        <w:t>Wine racks.</w:t>
      </w:r>
    </w:p>
    <w:p w14:paraId="7A5EFE12" w14:textId="77777777" w:rsidR="00F17027" w:rsidRDefault="00F17027" w:rsidP="008C0419">
      <w:pPr>
        <w:rPr>
          <w:b/>
          <w:bCs/>
        </w:rPr>
      </w:pPr>
    </w:p>
    <w:p w14:paraId="69AB4E38" w14:textId="238844AE" w:rsidR="008C0419" w:rsidRDefault="008C0419" w:rsidP="008C0419">
      <w:pPr>
        <w:rPr>
          <w:b/>
          <w:bCs/>
          <w:u w:val="single"/>
        </w:rPr>
      </w:pPr>
      <w:r w:rsidRPr="008C0419">
        <w:rPr>
          <w:b/>
          <w:bCs/>
          <w:u w:val="single"/>
        </w:rPr>
        <w:t>Local Laws and Ordinances.</w:t>
      </w:r>
    </w:p>
    <w:p w14:paraId="2670C86D" w14:textId="77777777" w:rsidR="008C0419" w:rsidRDefault="008C0419" w:rsidP="008C0419">
      <w:pPr>
        <w:rPr>
          <w:b/>
          <w:bCs/>
          <w:u w:val="single"/>
        </w:rPr>
      </w:pPr>
    </w:p>
    <w:p w14:paraId="71E42C82" w14:textId="40BFF78E" w:rsidR="008C0419" w:rsidRDefault="008C0419" w:rsidP="008C0419">
      <w:r>
        <w:tab/>
        <w:t xml:space="preserve">All local laws and ordinances must be observed. The SLA can discipline a licensee for failure to comply with local health codes, emergency orders, etc. It can also discipline a </w:t>
      </w:r>
      <w:proofErr w:type="gramStart"/>
      <w:r>
        <w:t>licensee</w:t>
      </w:r>
      <w:proofErr w:type="gramEnd"/>
      <w:r>
        <w:t xml:space="preserve"> for failure to have a proper certificate of occupancy. </w:t>
      </w:r>
    </w:p>
    <w:p w14:paraId="7C5ACFCE" w14:textId="77777777" w:rsidR="00917A0B" w:rsidRDefault="00917A0B" w:rsidP="008C0419"/>
    <w:p w14:paraId="1B4F05EF" w14:textId="5F5B20FB" w:rsidR="00917A0B" w:rsidRDefault="009439E5" w:rsidP="008C0419">
      <w:r w:rsidRPr="00D465A8">
        <w:rPr>
          <w:b/>
          <w:bCs/>
          <w:u w:val="single"/>
        </w:rPr>
        <w:t>AVOID TIED HOUSE VIOLATIONS</w:t>
      </w:r>
      <w:r>
        <w:t>.</w:t>
      </w:r>
    </w:p>
    <w:p w14:paraId="6E502217" w14:textId="77777777" w:rsidR="009439E5" w:rsidRDefault="009439E5" w:rsidP="008C0419"/>
    <w:p w14:paraId="3842B3B5" w14:textId="77777777" w:rsidR="00835B01" w:rsidRDefault="009439E5" w:rsidP="00835B01">
      <w:pPr>
        <w:pStyle w:val="ListParagraph"/>
        <w:numPr>
          <w:ilvl w:val="0"/>
          <w:numId w:val="9"/>
        </w:numPr>
      </w:pPr>
      <w:r>
        <w:t>Retailers may not be interested directly or indirectly in suppliers or wholesalers.</w:t>
      </w:r>
    </w:p>
    <w:p w14:paraId="1CE5B958" w14:textId="44C0ECA1" w:rsidR="009439E5" w:rsidRDefault="009439E5" w:rsidP="00835B01">
      <w:pPr>
        <w:pStyle w:val="ListParagraph"/>
        <w:numPr>
          <w:ilvl w:val="0"/>
          <w:numId w:val="9"/>
        </w:numPr>
      </w:pPr>
      <w:r>
        <w:t xml:space="preserve">Suppliers and wholesalers may not be interested directly or indirectly in retail </w:t>
      </w:r>
      <w:proofErr w:type="gramStart"/>
      <w:r>
        <w:t>licensees</w:t>
      </w:r>
      <w:proofErr w:type="gramEnd"/>
      <w:r>
        <w:t>.</w:t>
      </w:r>
    </w:p>
    <w:p w14:paraId="708E6662" w14:textId="77777777" w:rsidR="0067711D" w:rsidRDefault="0067711D" w:rsidP="008C0419"/>
    <w:p w14:paraId="4DB5EC8A" w14:textId="31BF5936" w:rsidR="00C13D2D" w:rsidRPr="008C0419" w:rsidRDefault="0067711D" w:rsidP="00406276">
      <w:r>
        <w:t>Note</w:t>
      </w:r>
      <w:r w:rsidR="00835B01">
        <w:t>:</w:t>
      </w:r>
      <w:r>
        <w:t xml:space="preserve"> The rule applies whether the supplier or wholesaler is within or </w:t>
      </w:r>
      <w:r w:rsidR="004413B9">
        <w:t>outside</w:t>
      </w:r>
      <w:r>
        <w:t xml:space="preserve"> New York. There is no minimum. Any tied house interest is illegal and will result in either the loss of the licenses or a requirement of divestiture and a penalty.</w:t>
      </w:r>
    </w:p>
    <w:p w14:paraId="5214A70D" w14:textId="77777777" w:rsidR="00D465A8" w:rsidRDefault="00D465A8" w:rsidP="00D465A8">
      <w:pPr>
        <w:rPr>
          <w:u w:val="single"/>
        </w:rPr>
      </w:pPr>
    </w:p>
    <w:p w14:paraId="6C1EA30D" w14:textId="21FC1916" w:rsidR="00D465A8" w:rsidRPr="003E0E3D" w:rsidRDefault="00D465A8" w:rsidP="00D465A8">
      <w:r>
        <w:tab/>
      </w:r>
    </w:p>
    <w:p w14:paraId="32AF1A15" w14:textId="5B7939F2" w:rsidR="003E0E3D" w:rsidRPr="003E0E3D" w:rsidRDefault="003E0E3D" w:rsidP="003E0E3D">
      <w:pPr>
        <w:ind w:left="720"/>
      </w:pPr>
    </w:p>
    <w:p w14:paraId="39B193F8" w14:textId="77777777" w:rsidR="00F977C4" w:rsidRDefault="00F977C4" w:rsidP="00F977C4">
      <w:pPr>
        <w:ind w:left="720"/>
      </w:pPr>
    </w:p>
    <w:p w14:paraId="16FF82D2" w14:textId="77777777" w:rsidR="00C95D1C" w:rsidRPr="00C95D1C" w:rsidRDefault="00C95D1C" w:rsidP="00754F15"/>
    <w:sectPr w:rsidR="00C95D1C" w:rsidRPr="00C95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8E5D" w14:textId="77777777" w:rsidR="00244BB3" w:rsidRDefault="00244BB3" w:rsidP="002E4497">
      <w:r>
        <w:separator/>
      </w:r>
    </w:p>
  </w:endnote>
  <w:endnote w:type="continuationSeparator" w:id="0">
    <w:p w14:paraId="3811FAB6" w14:textId="77777777" w:rsidR="00244BB3" w:rsidRDefault="00244BB3" w:rsidP="002E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5ECA" w14:textId="77777777" w:rsidR="00244BB3" w:rsidRDefault="00244BB3" w:rsidP="002E4497">
      <w:r>
        <w:separator/>
      </w:r>
    </w:p>
  </w:footnote>
  <w:footnote w:type="continuationSeparator" w:id="0">
    <w:p w14:paraId="3E2D388F" w14:textId="77777777" w:rsidR="00244BB3" w:rsidRDefault="00244BB3" w:rsidP="002E4497">
      <w:r>
        <w:continuationSeparator/>
      </w:r>
    </w:p>
  </w:footnote>
  <w:footnote w:id="1">
    <w:p w14:paraId="550E2E49" w14:textId="7BA8DA54" w:rsidR="002E4497" w:rsidRDefault="002E4497">
      <w:pPr>
        <w:pStyle w:val="FootnoteText"/>
      </w:pPr>
      <w:r>
        <w:rPr>
          <w:rStyle w:val="FootnoteReference"/>
        </w:rPr>
        <w:footnoteRef/>
      </w:r>
      <w:r>
        <w:t xml:space="preserve"> This is a partial list is intended to help you understand your responsibilities. Licensees have a responsibility to know and obey the law. If you have questions, please contact The Danow Group 212 370</w:t>
      </w:r>
      <w:r w:rsidR="00B25673">
        <w:t xml:space="preserve"> 3744.</w:t>
      </w:r>
    </w:p>
  </w:footnote>
  <w:footnote w:id="2">
    <w:p w14:paraId="22B319D5" w14:textId="4BF2CD1B" w:rsidR="00342B83" w:rsidRDefault="00342B83">
      <w:pPr>
        <w:pStyle w:val="FootnoteText"/>
      </w:pPr>
      <w:r>
        <w:rPr>
          <w:rStyle w:val="FootnoteReference"/>
        </w:rPr>
        <w:footnoteRef/>
      </w:r>
      <w:r>
        <w:t xml:space="preserve"> Located in front of, behind, or to the side of licensed premises; and is within the property boundaries of the licensed premises as extended out – or within the property boundaries of the nearest adjacent properties on either side. </w:t>
      </w:r>
    </w:p>
  </w:footnote>
  <w:footnote w:id="3">
    <w:p w14:paraId="47646B36" w14:textId="333E67C2" w:rsidR="00342B83" w:rsidRDefault="00342B83">
      <w:pPr>
        <w:pStyle w:val="FootnoteText"/>
      </w:pPr>
      <w:r>
        <w:rPr>
          <w:rStyle w:val="FootnoteReference"/>
        </w:rPr>
        <w:footnoteRef/>
      </w:r>
      <w:r>
        <w:t xml:space="preserve"> Contained by barriers, stanchions, shrubbery, etc. so that patrons may not enter or exit freely except through two entry points. </w:t>
      </w:r>
    </w:p>
  </w:footnote>
  <w:footnote w:id="4">
    <w:p w14:paraId="04D9F056" w14:textId="77777777" w:rsidR="0083005E" w:rsidRPr="001B4CA5" w:rsidRDefault="0083005E" w:rsidP="0083005E">
      <w:pPr>
        <w:pStyle w:val="FootnoteText"/>
      </w:pPr>
      <w:r w:rsidRPr="001B4CA5">
        <w:rPr>
          <w:rStyle w:val="FootnoteReference"/>
        </w:rPr>
        <w:footnoteRef/>
      </w:r>
      <w:r w:rsidRPr="001B4CA5">
        <w:t xml:space="preserve"> Beer, Cider, Wine, Liquor, Cocktails, etc.  </w:t>
      </w:r>
    </w:p>
  </w:footnote>
  <w:footnote w:id="5">
    <w:p w14:paraId="37E5C5F8" w14:textId="77777777" w:rsidR="0083005E" w:rsidRPr="001B4CA5" w:rsidRDefault="0083005E" w:rsidP="0083005E">
      <w:pPr>
        <w:pStyle w:val="FootnoteText"/>
      </w:pPr>
      <w:r w:rsidRPr="001B4CA5">
        <w:rPr>
          <w:rStyle w:val="FootnoteReference"/>
        </w:rPr>
        <w:footnoteRef/>
      </w:r>
      <w:r w:rsidRPr="001B4CA5">
        <w:t xml:space="preserve"> “Bottle” refers to full bottles meant to serve multiple servings; this provision refers to wine and/or liquor that the retailer purchases from a wholesaler in a bottle, box, can, or </w:t>
      </w:r>
      <w:proofErr w:type="gramStart"/>
      <w:r w:rsidRPr="001B4CA5">
        <w:t>other</w:t>
      </w:r>
      <w:proofErr w:type="gramEnd"/>
      <w:r w:rsidRPr="001B4CA5">
        <w:t xml:space="preserve"> similar container. (See SLA Advisory #2022-2) </w:t>
      </w:r>
    </w:p>
  </w:footnote>
  <w:footnote w:id="6">
    <w:p w14:paraId="04E893D0" w14:textId="77777777" w:rsidR="0083005E" w:rsidRPr="00D96433" w:rsidRDefault="0083005E" w:rsidP="0083005E">
      <w:pPr>
        <w:pStyle w:val="FootnoteText"/>
      </w:pPr>
      <w:r w:rsidRPr="001B4CA5">
        <w:rPr>
          <w:rStyle w:val="FootnoteReference"/>
        </w:rPr>
        <w:footnoteRef/>
      </w:r>
      <w:r w:rsidRPr="001B4CA5">
        <w:t xml:space="preserve"> Examples of “substantial food item(s)” </w:t>
      </w:r>
      <w:proofErr w:type="gramStart"/>
      <w:r w:rsidRPr="001B4CA5">
        <w:t>are:</w:t>
      </w:r>
      <w:proofErr w:type="gramEnd"/>
      <w:r w:rsidRPr="001B4CA5">
        <w:t xml:space="preserve"> sandwiches, soups, salads, wings, or hotdogs. Items like a bag of chips, bowl of nuts, or candy alone would </w:t>
      </w:r>
      <w:r w:rsidRPr="001B4CA5">
        <w:rPr>
          <w:u w:val="single"/>
        </w:rPr>
        <w:t>not</w:t>
      </w:r>
      <w:r w:rsidRPr="001B4CA5">
        <w:t xml:space="preserve"> be considered substantial. (See SLA Advisory #2022-2)</w:t>
      </w:r>
    </w:p>
  </w:footnote>
  <w:footnote w:id="7">
    <w:p w14:paraId="697B486F" w14:textId="77777777" w:rsidR="0083005E" w:rsidRPr="00C22889" w:rsidRDefault="0083005E" w:rsidP="008300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A71"/>
    <w:multiLevelType w:val="hybridMultilevel"/>
    <w:tmpl w:val="8702FDC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65253B"/>
    <w:multiLevelType w:val="hybridMultilevel"/>
    <w:tmpl w:val="FC7A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27DB"/>
    <w:multiLevelType w:val="hybridMultilevel"/>
    <w:tmpl w:val="625852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C1671A"/>
    <w:multiLevelType w:val="hybridMultilevel"/>
    <w:tmpl w:val="8AF68C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63D69952">
      <w:numFmt w:val="bullet"/>
      <w:lvlText w:val="-"/>
      <w:lvlJc w:val="left"/>
      <w:pPr>
        <w:ind w:left="3240" w:hanging="360"/>
      </w:pPr>
      <w:rPr>
        <w:rFonts w:ascii="Cambria" w:eastAsiaTheme="minorHAnsi" w:hAnsi="Cambria" w:cstheme="minorHAns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4C2F19"/>
    <w:multiLevelType w:val="hybridMultilevel"/>
    <w:tmpl w:val="F71EE3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A60CAA"/>
    <w:multiLevelType w:val="hybridMultilevel"/>
    <w:tmpl w:val="F9164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524EE"/>
    <w:multiLevelType w:val="multilevel"/>
    <w:tmpl w:val="0CDE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F68FA"/>
    <w:multiLevelType w:val="hybridMultilevel"/>
    <w:tmpl w:val="1E2CDB9C"/>
    <w:lvl w:ilvl="0" w:tplc="2A00B18E">
      <w:start w:val="711"/>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410EC"/>
    <w:multiLevelType w:val="hybridMultilevel"/>
    <w:tmpl w:val="94AAE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FF7622C"/>
    <w:multiLevelType w:val="hybridMultilevel"/>
    <w:tmpl w:val="2BE8D4BA"/>
    <w:lvl w:ilvl="0" w:tplc="06BEE260">
      <w:start w:val="711"/>
      <w:numFmt w:val="bullet"/>
      <w:lvlText w:val="-"/>
      <w:lvlJc w:val="left"/>
      <w:pPr>
        <w:ind w:left="2520" w:hanging="360"/>
      </w:pPr>
      <w:rPr>
        <w:rFonts w:ascii="Cambria" w:eastAsiaTheme="minorHAnsi" w:hAnsi="Cambria"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54B3C9E"/>
    <w:multiLevelType w:val="hybridMultilevel"/>
    <w:tmpl w:val="70EA63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783828"/>
    <w:multiLevelType w:val="hybridMultilevel"/>
    <w:tmpl w:val="1CB6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72C96"/>
    <w:multiLevelType w:val="hybridMultilevel"/>
    <w:tmpl w:val="65D40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52B52"/>
    <w:multiLevelType w:val="hybridMultilevel"/>
    <w:tmpl w:val="64BC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D57124"/>
    <w:multiLevelType w:val="hybridMultilevel"/>
    <w:tmpl w:val="9A8C8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146A51"/>
    <w:multiLevelType w:val="multilevel"/>
    <w:tmpl w:val="C80C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47029"/>
    <w:multiLevelType w:val="hybridMultilevel"/>
    <w:tmpl w:val="6BF4F0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7AB660B"/>
    <w:multiLevelType w:val="multilevel"/>
    <w:tmpl w:val="0A2A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EE0BCF"/>
    <w:multiLevelType w:val="hybridMultilevel"/>
    <w:tmpl w:val="B2E4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97D53"/>
    <w:multiLevelType w:val="multilevel"/>
    <w:tmpl w:val="577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866B0"/>
    <w:multiLevelType w:val="hybridMultilevel"/>
    <w:tmpl w:val="8CAABD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F3C20"/>
    <w:multiLevelType w:val="multilevel"/>
    <w:tmpl w:val="D004D6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22" w15:restartNumberingAfterBreak="0">
    <w:nsid w:val="7A2F1DDB"/>
    <w:multiLevelType w:val="hybridMultilevel"/>
    <w:tmpl w:val="D3B2E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CC3ACD"/>
    <w:multiLevelType w:val="hybridMultilevel"/>
    <w:tmpl w:val="ABAEB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9F4BA6"/>
    <w:multiLevelType w:val="hybridMultilevel"/>
    <w:tmpl w:val="CD64F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43452825">
    <w:abstractNumId w:val="15"/>
  </w:num>
  <w:num w:numId="2" w16cid:durableId="1093935349">
    <w:abstractNumId w:val="21"/>
  </w:num>
  <w:num w:numId="3" w16cid:durableId="1062143879">
    <w:abstractNumId w:val="6"/>
  </w:num>
  <w:num w:numId="4" w16cid:durableId="698630352">
    <w:abstractNumId w:val="17"/>
  </w:num>
  <w:num w:numId="5" w16cid:durableId="1119375131">
    <w:abstractNumId w:val="19"/>
  </w:num>
  <w:num w:numId="6" w16cid:durableId="1621493175">
    <w:abstractNumId w:val="13"/>
  </w:num>
  <w:num w:numId="7" w16cid:durableId="1483809403">
    <w:abstractNumId w:val="14"/>
  </w:num>
  <w:num w:numId="8" w16cid:durableId="870533131">
    <w:abstractNumId w:val="7"/>
  </w:num>
  <w:num w:numId="9" w16cid:durableId="1246456346">
    <w:abstractNumId w:val="23"/>
  </w:num>
  <w:num w:numId="10" w16cid:durableId="2036690202">
    <w:abstractNumId w:val="2"/>
  </w:num>
  <w:num w:numId="11" w16cid:durableId="2066444032">
    <w:abstractNumId w:val="10"/>
  </w:num>
  <w:num w:numId="12" w16cid:durableId="1054550743">
    <w:abstractNumId w:val="0"/>
  </w:num>
  <w:num w:numId="13" w16cid:durableId="547692961">
    <w:abstractNumId w:val="16"/>
  </w:num>
  <w:num w:numId="14" w16cid:durableId="1742406029">
    <w:abstractNumId w:val="20"/>
  </w:num>
  <w:num w:numId="15" w16cid:durableId="1549416322">
    <w:abstractNumId w:val="3"/>
  </w:num>
  <w:num w:numId="16" w16cid:durableId="426267965">
    <w:abstractNumId w:val="4"/>
  </w:num>
  <w:num w:numId="17" w16cid:durableId="20278837">
    <w:abstractNumId w:val="1"/>
  </w:num>
  <w:num w:numId="18" w16cid:durableId="767703129">
    <w:abstractNumId w:val="18"/>
  </w:num>
  <w:num w:numId="19" w16cid:durableId="232544336">
    <w:abstractNumId w:val="11"/>
  </w:num>
  <w:num w:numId="20" w16cid:durableId="519395846">
    <w:abstractNumId w:val="5"/>
  </w:num>
  <w:num w:numId="21" w16cid:durableId="398137324">
    <w:abstractNumId w:val="22"/>
  </w:num>
  <w:num w:numId="22" w16cid:durableId="992952001">
    <w:abstractNumId w:val="9"/>
  </w:num>
  <w:num w:numId="23" w16cid:durableId="612130429">
    <w:abstractNumId w:val="8"/>
  </w:num>
  <w:num w:numId="24" w16cid:durableId="1379814181">
    <w:abstractNumId w:val="24"/>
  </w:num>
  <w:num w:numId="25" w16cid:durableId="1588811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16"/>
    <w:rsid w:val="000E72B3"/>
    <w:rsid w:val="0010454D"/>
    <w:rsid w:val="001123B9"/>
    <w:rsid w:val="0012715A"/>
    <w:rsid w:val="00146C32"/>
    <w:rsid w:val="002359C4"/>
    <w:rsid w:val="00244BB3"/>
    <w:rsid w:val="002D04B9"/>
    <w:rsid w:val="002E4497"/>
    <w:rsid w:val="00342B83"/>
    <w:rsid w:val="00362069"/>
    <w:rsid w:val="003E0E3D"/>
    <w:rsid w:val="00406276"/>
    <w:rsid w:val="004413B9"/>
    <w:rsid w:val="0046096E"/>
    <w:rsid w:val="00471560"/>
    <w:rsid w:val="004725D6"/>
    <w:rsid w:val="00476BB6"/>
    <w:rsid w:val="0048579B"/>
    <w:rsid w:val="004D3369"/>
    <w:rsid w:val="004D7B20"/>
    <w:rsid w:val="0051242B"/>
    <w:rsid w:val="0061606B"/>
    <w:rsid w:val="0067711D"/>
    <w:rsid w:val="006A234A"/>
    <w:rsid w:val="00754F15"/>
    <w:rsid w:val="00772F85"/>
    <w:rsid w:val="00822C37"/>
    <w:rsid w:val="0083005E"/>
    <w:rsid w:val="00835B01"/>
    <w:rsid w:val="0088766A"/>
    <w:rsid w:val="008B197C"/>
    <w:rsid w:val="008C0419"/>
    <w:rsid w:val="008C0B9B"/>
    <w:rsid w:val="00917A0B"/>
    <w:rsid w:val="009230A1"/>
    <w:rsid w:val="00923AF3"/>
    <w:rsid w:val="009439E5"/>
    <w:rsid w:val="009B25AC"/>
    <w:rsid w:val="009F0C37"/>
    <w:rsid w:val="00A138C2"/>
    <w:rsid w:val="00A37ECC"/>
    <w:rsid w:val="00A42DF1"/>
    <w:rsid w:val="00A73B61"/>
    <w:rsid w:val="00A9159D"/>
    <w:rsid w:val="00AE5F83"/>
    <w:rsid w:val="00AF05AD"/>
    <w:rsid w:val="00B2508E"/>
    <w:rsid w:val="00B25673"/>
    <w:rsid w:val="00B74FBB"/>
    <w:rsid w:val="00C13D2D"/>
    <w:rsid w:val="00C64124"/>
    <w:rsid w:val="00C95D1C"/>
    <w:rsid w:val="00D465A8"/>
    <w:rsid w:val="00D4684B"/>
    <w:rsid w:val="00D74657"/>
    <w:rsid w:val="00DC3255"/>
    <w:rsid w:val="00E0365B"/>
    <w:rsid w:val="00E45B1F"/>
    <w:rsid w:val="00E518E1"/>
    <w:rsid w:val="00E66B5C"/>
    <w:rsid w:val="00E92D16"/>
    <w:rsid w:val="00F17027"/>
    <w:rsid w:val="00F40F31"/>
    <w:rsid w:val="00F977C4"/>
    <w:rsid w:val="00FB3DBD"/>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DFED"/>
  <w15:chartTrackingRefBased/>
  <w15:docId w15:val="{3633C14E-2247-4ABC-9EF5-FFFD5EAF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HAnsi"/>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D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D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2D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2D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2D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2D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2D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D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D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2D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2D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2D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2D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2D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2D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D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D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2D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2D16"/>
    <w:rPr>
      <w:i/>
      <w:iCs/>
      <w:color w:val="404040" w:themeColor="text1" w:themeTint="BF"/>
    </w:rPr>
  </w:style>
  <w:style w:type="paragraph" w:styleId="ListParagraph">
    <w:name w:val="List Paragraph"/>
    <w:basedOn w:val="Normal"/>
    <w:uiPriority w:val="34"/>
    <w:qFormat/>
    <w:rsid w:val="00E92D16"/>
    <w:pPr>
      <w:ind w:left="720"/>
      <w:contextualSpacing/>
    </w:pPr>
  </w:style>
  <w:style w:type="character" w:styleId="IntenseEmphasis">
    <w:name w:val="Intense Emphasis"/>
    <w:basedOn w:val="DefaultParagraphFont"/>
    <w:uiPriority w:val="21"/>
    <w:qFormat/>
    <w:rsid w:val="00E92D16"/>
    <w:rPr>
      <w:i/>
      <w:iCs/>
      <w:color w:val="0F4761" w:themeColor="accent1" w:themeShade="BF"/>
    </w:rPr>
  </w:style>
  <w:style w:type="paragraph" w:styleId="IntenseQuote">
    <w:name w:val="Intense Quote"/>
    <w:basedOn w:val="Normal"/>
    <w:next w:val="Normal"/>
    <w:link w:val="IntenseQuoteChar"/>
    <w:uiPriority w:val="30"/>
    <w:qFormat/>
    <w:rsid w:val="00E92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D16"/>
    <w:rPr>
      <w:i/>
      <w:iCs/>
      <w:color w:val="0F4761" w:themeColor="accent1" w:themeShade="BF"/>
    </w:rPr>
  </w:style>
  <w:style w:type="character" w:styleId="IntenseReference">
    <w:name w:val="Intense Reference"/>
    <w:basedOn w:val="DefaultParagraphFont"/>
    <w:uiPriority w:val="32"/>
    <w:qFormat/>
    <w:rsid w:val="00E92D16"/>
    <w:rPr>
      <w:b/>
      <w:bCs/>
      <w:smallCaps/>
      <w:color w:val="0F4761" w:themeColor="accent1" w:themeShade="BF"/>
      <w:spacing w:val="5"/>
    </w:rPr>
  </w:style>
  <w:style w:type="paragraph" w:styleId="NormalWeb">
    <w:name w:val="Normal (Web)"/>
    <w:basedOn w:val="Normal"/>
    <w:uiPriority w:val="99"/>
    <w:semiHidden/>
    <w:unhideWhenUsed/>
    <w:rsid w:val="002D04B9"/>
    <w:rPr>
      <w:rFonts w:ascii="Times New Roman" w:hAnsi="Times New Roman" w:cs="Times New Roman"/>
    </w:rPr>
  </w:style>
  <w:style w:type="paragraph" w:styleId="FootnoteText">
    <w:name w:val="footnote text"/>
    <w:basedOn w:val="Normal"/>
    <w:link w:val="FootnoteTextChar"/>
    <w:uiPriority w:val="99"/>
    <w:semiHidden/>
    <w:unhideWhenUsed/>
    <w:rsid w:val="002E4497"/>
    <w:rPr>
      <w:sz w:val="20"/>
      <w:szCs w:val="20"/>
    </w:rPr>
  </w:style>
  <w:style w:type="character" w:customStyle="1" w:styleId="FootnoteTextChar">
    <w:name w:val="Footnote Text Char"/>
    <w:basedOn w:val="DefaultParagraphFont"/>
    <w:link w:val="FootnoteText"/>
    <w:uiPriority w:val="99"/>
    <w:semiHidden/>
    <w:rsid w:val="002E4497"/>
    <w:rPr>
      <w:sz w:val="20"/>
      <w:szCs w:val="20"/>
    </w:rPr>
  </w:style>
  <w:style w:type="character" w:styleId="FootnoteReference">
    <w:name w:val="footnote reference"/>
    <w:basedOn w:val="DefaultParagraphFont"/>
    <w:uiPriority w:val="99"/>
    <w:semiHidden/>
    <w:unhideWhenUsed/>
    <w:rsid w:val="002E4497"/>
    <w:rPr>
      <w:vertAlign w:val="superscript"/>
    </w:rPr>
  </w:style>
  <w:style w:type="character" w:styleId="Hyperlink">
    <w:name w:val="Hyperlink"/>
    <w:basedOn w:val="DefaultParagraphFont"/>
    <w:uiPriority w:val="99"/>
    <w:unhideWhenUsed/>
    <w:rsid w:val="008B197C"/>
    <w:rPr>
      <w:color w:val="467886" w:themeColor="hyperlink"/>
      <w:u w:val="single"/>
    </w:rPr>
  </w:style>
  <w:style w:type="character" w:styleId="UnresolvedMention">
    <w:name w:val="Unresolved Mention"/>
    <w:basedOn w:val="DefaultParagraphFont"/>
    <w:uiPriority w:val="99"/>
    <w:semiHidden/>
    <w:unhideWhenUsed/>
    <w:rsid w:val="008B197C"/>
    <w:rPr>
      <w:color w:val="605E5C"/>
      <w:shd w:val="clear" w:color="auto" w:fill="E1DFDD"/>
    </w:rPr>
  </w:style>
  <w:style w:type="paragraph" w:styleId="Revision">
    <w:name w:val="Revision"/>
    <w:hidden/>
    <w:uiPriority w:val="99"/>
    <w:semiHidden/>
    <w:rsid w:val="00835B01"/>
  </w:style>
  <w:style w:type="character" w:styleId="CommentReference">
    <w:name w:val="annotation reference"/>
    <w:basedOn w:val="DefaultParagraphFont"/>
    <w:uiPriority w:val="99"/>
    <w:semiHidden/>
    <w:unhideWhenUsed/>
    <w:rsid w:val="00D4684B"/>
    <w:rPr>
      <w:sz w:val="16"/>
      <w:szCs w:val="16"/>
    </w:rPr>
  </w:style>
  <w:style w:type="paragraph" w:styleId="CommentText">
    <w:name w:val="annotation text"/>
    <w:basedOn w:val="Normal"/>
    <w:link w:val="CommentTextChar"/>
    <w:uiPriority w:val="99"/>
    <w:semiHidden/>
    <w:unhideWhenUsed/>
    <w:rsid w:val="00D4684B"/>
    <w:rPr>
      <w:sz w:val="20"/>
      <w:szCs w:val="20"/>
    </w:rPr>
  </w:style>
  <w:style w:type="character" w:customStyle="1" w:styleId="CommentTextChar">
    <w:name w:val="Comment Text Char"/>
    <w:basedOn w:val="DefaultParagraphFont"/>
    <w:link w:val="CommentText"/>
    <w:uiPriority w:val="99"/>
    <w:semiHidden/>
    <w:rsid w:val="00D4684B"/>
    <w:rPr>
      <w:sz w:val="20"/>
      <w:szCs w:val="20"/>
    </w:rPr>
  </w:style>
  <w:style w:type="paragraph" w:styleId="CommentSubject">
    <w:name w:val="annotation subject"/>
    <w:basedOn w:val="CommentText"/>
    <w:next w:val="CommentText"/>
    <w:link w:val="CommentSubjectChar"/>
    <w:uiPriority w:val="99"/>
    <w:semiHidden/>
    <w:unhideWhenUsed/>
    <w:rsid w:val="00D4684B"/>
    <w:rPr>
      <w:b/>
      <w:bCs/>
    </w:rPr>
  </w:style>
  <w:style w:type="character" w:customStyle="1" w:styleId="CommentSubjectChar">
    <w:name w:val="Comment Subject Char"/>
    <w:basedOn w:val="CommentTextChar"/>
    <w:link w:val="CommentSubject"/>
    <w:uiPriority w:val="99"/>
    <w:semiHidden/>
    <w:rsid w:val="00D468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10642">
      <w:bodyDiv w:val="1"/>
      <w:marLeft w:val="0"/>
      <w:marRight w:val="0"/>
      <w:marTop w:val="0"/>
      <w:marBottom w:val="0"/>
      <w:divBdr>
        <w:top w:val="none" w:sz="0" w:space="0" w:color="auto"/>
        <w:left w:val="none" w:sz="0" w:space="0" w:color="auto"/>
        <w:bottom w:val="none" w:sz="0" w:space="0" w:color="auto"/>
        <w:right w:val="none" w:sz="0" w:space="0" w:color="auto"/>
      </w:divBdr>
      <w:divsChild>
        <w:div w:id="451704205">
          <w:marLeft w:val="0"/>
          <w:marRight w:val="0"/>
          <w:marTop w:val="0"/>
          <w:marBottom w:val="0"/>
          <w:divBdr>
            <w:top w:val="none" w:sz="0" w:space="0" w:color="auto"/>
            <w:left w:val="none" w:sz="0" w:space="0" w:color="auto"/>
            <w:bottom w:val="none" w:sz="0" w:space="0" w:color="auto"/>
            <w:right w:val="none" w:sz="0" w:space="0" w:color="auto"/>
          </w:divBdr>
        </w:div>
        <w:div w:id="1082219275">
          <w:marLeft w:val="0"/>
          <w:marRight w:val="0"/>
          <w:marTop w:val="0"/>
          <w:marBottom w:val="0"/>
          <w:divBdr>
            <w:top w:val="none" w:sz="0" w:space="0" w:color="auto"/>
            <w:left w:val="none" w:sz="0" w:space="0" w:color="auto"/>
            <w:bottom w:val="none" w:sz="0" w:space="0" w:color="auto"/>
            <w:right w:val="none" w:sz="0" w:space="0" w:color="auto"/>
          </w:divBdr>
        </w:div>
        <w:div w:id="1600289794">
          <w:marLeft w:val="0"/>
          <w:marRight w:val="0"/>
          <w:marTop w:val="0"/>
          <w:marBottom w:val="0"/>
          <w:divBdr>
            <w:top w:val="none" w:sz="0" w:space="0" w:color="auto"/>
            <w:left w:val="none" w:sz="0" w:space="0" w:color="auto"/>
            <w:bottom w:val="none" w:sz="0" w:space="0" w:color="auto"/>
            <w:right w:val="none" w:sz="0" w:space="0" w:color="auto"/>
          </w:divBdr>
        </w:div>
        <w:div w:id="370688604">
          <w:marLeft w:val="0"/>
          <w:marRight w:val="0"/>
          <w:marTop w:val="0"/>
          <w:marBottom w:val="0"/>
          <w:divBdr>
            <w:top w:val="none" w:sz="0" w:space="0" w:color="auto"/>
            <w:left w:val="none" w:sz="0" w:space="0" w:color="auto"/>
            <w:bottom w:val="none" w:sz="0" w:space="0" w:color="auto"/>
            <w:right w:val="none" w:sz="0" w:space="0" w:color="auto"/>
          </w:divBdr>
        </w:div>
        <w:div w:id="1824734384">
          <w:marLeft w:val="0"/>
          <w:marRight w:val="0"/>
          <w:marTop w:val="0"/>
          <w:marBottom w:val="0"/>
          <w:divBdr>
            <w:top w:val="none" w:sz="0" w:space="0" w:color="auto"/>
            <w:left w:val="none" w:sz="0" w:space="0" w:color="auto"/>
            <w:bottom w:val="none" w:sz="0" w:space="0" w:color="auto"/>
            <w:right w:val="none" w:sz="0" w:space="0" w:color="auto"/>
          </w:divBdr>
        </w:div>
        <w:div w:id="1211263795">
          <w:marLeft w:val="0"/>
          <w:marRight w:val="0"/>
          <w:marTop w:val="0"/>
          <w:marBottom w:val="0"/>
          <w:divBdr>
            <w:top w:val="none" w:sz="0" w:space="0" w:color="auto"/>
            <w:left w:val="none" w:sz="0" w:space="0" w:color="auto"/>
            <w:bottom w:val="none" w:sz="0" w:space="0" w:color="auto"/>
            <w:right w:val="none" w:sz="0" w:space="0" w:color="auto"/>
          </w:divBdr>
        </w:div>
        <w:div w:id="603999149">
          <w:marLeft w:val="0"/>
          <w:marRight w:val="0"/>
          <w:marTop w:val="0"/>
          <w:marBottom w:val="0"/>
          <w:divBdr>
            <w:top w:val="none" w:sz="0" w:space="0" w:color="auto"/>
            <w:left w:val="none" w:sz="0" w:space="0" w:color="auto"/>
            <w:bottom w:val="none" w:sz="0" w:space="0" w:color="auto"/>
            <w:right w:val="none" w:sz="0" w:space="0" w:color="auto"/>
          </w:divBdr>
        </w:div>
        <w:div w:id="1281958901">
          <w:marLeft w:val="0"/>
          <w:marRight w:val="0"/>
          <w:marTop w:val="0"/>
          <w:marBottom w:val="0"/>
          <w:divBdr>
            <w:top w:val="none" w:sz="0" w:space="0" w:color="auto"/>
            <w:left w:val="none" w:sz="0" w:space="0" w:color="auto"/>
            <w:bottom w:val="none" w:sz="0" w:space="0" w:color="auto"/>
            <w:right w:val="none" w:sz="0" w:space="0" w:color="auto"/>
          </w:divBdr>
        </w:div>
        <w:div w:id="2083523578">
          <w:marLeft w:val="0"/>
          <w:marRight w:val="0"/>
          <w:marTop w:val="0"/>
          <w:marBottom w:val="0"/>
          <w:divBdr>
            <w:top w:val="none" w:sz="0" w:space="0" w:color="auto"/>
            <w:left w:val="none" w:sz="0" w:space="0" w:color="auto"/>
            <w:bottom w:val="none" w:sz="0" w:space="0" w:color="auto"/>
            <w:right w:val="none" w:sz="0" w:space="0" w:color="auto"/>
          </w:divBdr>
        </w:div>
        <w:div w:id="1851290557">
          <w:marLeft w:val="0"/>
          <w:marRight w:val="0"/>
          <w:marTop w:val="0"/>
          <w:marBottom w:val="0"/>
          <w:divBdr>
            <w:top w:val="none" w:sz="0" w:space="0" w:color="auto"/>
            <w:left w:val="none" w:sz="0" w:space="0" w:color="auto"/>
            <w:bottom w:val="none" w:sz="0" w:space="0" w:color="auto"/>
            <w:right w:val="none" w:sz="0" w:space="0" w:color="auto"/>
          </w:divBdr>
        </w:div>
        <w:div w:id="1144008511">
          <w:marLeft w:val="0"/>
          <w:marRight w:val="0"/>
          <w:marTop w:val="0"/>
          <w:marBottom w:val="0"/>
          <w:divBdr>
            <w:top w:val="none" w:sz="0" w:space="0" w:color="auto"/>
            <w:left w:val="none" w:sz="0" w:space="0" w:color="auto"/>
            <w:bottom w:val="none" w:sz="0" w:space="0" w:color="auto"/>
            <w:right w:val="none" w:sz="0" w:space="0" w:color="auto"/>
          </w:divBdr>
        </w:div>
      </w:divsChild>
    </w:div>
    <w:div w:id="350765420">
      <w:bodyDiv w:val="1"/>
      <w:marLeft w:val="0"/>
      <w:marRight w:val="0"/>
      <w:marTop w:val="0"/>
      <w:marBottom w:val="0"/>
      <w:divBdr>
        <w:top w:val="none" w:sz="0" w:space="0" w:color="auto"/>
        <w:left w:val="none" w:sz="0" w:space="0" w:color="auto"/>
        <w:bottom w:val="none" w:sz="0" w:space="0" w:color="auto"/>
        <w:right w:val="none" w:sz="0" w:space="0" w:color="auto"/>
      </w:divBdr>
    </w:div>
    <w:div w:id="465776701">
      <w:bodyDiv w:val="1"/>
      <w:marLeft w:val="0"/>
      <w:marRight w:val="0"/>
      <w:marTop w:val="0"/>
      <w:marBottom w:val="0"/>
      <w:divBdr>
        <w:top w:val="none" w:sz="0" w:space="0" w:color="auto"/>
        <w:left w:val="none" w:sz="0" w:space="0" w:color="auto"/>
        <w:bottom w:val="none" w:sz="0" w:space="0" w:color="auto"/>
        <w:right w:val="none" w:sz="0" w:space="0" w:color="auto"/>
      </w:divBdr>
    </w:div>
    <w:div w:id="1083913199">
      <w:bodyDiv w:val="1"/>
      <w:marLeft w:val="0"/>
      <w:marRight w:val="0"/>
      <w:marTop w:val="0"/>
      <w:marBottom w:val="0"/>
      <w:divBdr>
        <w:top w:val="none" w:sz="0" w:space="0" w:color="auto"/>
        <w:left w:val="none" w:sz="0" w:space="0" w:color="auto"/>
        <w:bottom w:val="none" w:sz="0" w:space="0" w:color="auto"/>
        <w:right w:val="none" w:sz="0" w:space="0" w:color="auto"/>
      </w:divBdr>
    </w:div>
    <w:div w:id="1212421831">
      <w:bodyDiv w:val="1"/>
      <w:marLeft w:val="0"/>
      <w:marRight w:val="0"/>
      <w:marTop w:val="0"/>
      <w:marBottom w:val="0"/>
      <w:divBdr>
        <w:top w:val="none" w:sz="0" w:space="0" w:color="auto"/>
        <w:left w:val="none" w:sz="0" w:space="0" w:color="auto"/>
        <w:bottom w:val="none" w:sz="0" w:space="0" w:color="auto"/>
        <w:right w:val="none" w:sz="0" w:space="0" w:color="auto"/>
      </w:divBdr>
    </w:div>
    <w:div w:id="1241789274">
      <w:bodyDiv w:val="1"/>
      <w:marLeft w:val="0"/>
      <w:marRight w:val="0"/>
      <w:marTop w:val="0"/>
      <w:marBottom w:val="0"/>
      <w:divBdr>
        <w:top w:val="none" w:sz="0" w:space="0" w:color="auto"/>
        <w:left w:val="none" w:sz="0" w:space="0" w:color="auto"/>
        <w:bottom w:val="none" w:sz="0" w:space="0" w:color="auto"/>
        <w:right w:val="none" w:sz="0" w:space="0" w:color="auto"/>
      </w:divBdr>
    </w:div>
    <w:div w:id="1335379771">
      <w:bodyDiv w:val="1"/>
      <w:marLeft w:val="0"/>
      <w:marRight w:val="0"/>
      <w:marTop w:val="0"/>
      <w:marBottom w:val="0"/>
      <w:divBdr>
        <w:top w:val="none" w:sz="0" w:space="0" w:color="auto"/>
        <w:left w:val="none" w:sz="0" w:space="0" w:color="auto"/>
        <w:bottom w:val="none" w:sz="0" w:space="0" w:color="auto"/>
        <w:right w:val="none" w:sz="0" w:space="0" w:color="auto"/>
      </w:divBdr>
    </w:div>
    <w:div w:id="1446002436">
      <w:bodyDiv w:val="1"/>
      <w:marLeft w:val="0"/>
      <w:marRight w:val="0"/>
      <w:marTop w:val="0"/>
      <w:marBottom w:val="0"/>
      <w:divBdr>
        <w:top w:val="none" w:sz="0" w:space="0" w:color="auto"/>
        <w:left w:val="none" w:sz="0" w:space="0" w:color="auto"/>
        <w:bottom w:val="none" w:sz="0" w:space="0" w:color="auto"/>
        <w:right w:val="none" w:sz="0" w:space="0" w:color="auto"/>
      </w:divBdr>
    </w:div>
    <w:div w:id="1866870010">
      <w:bodyDiv w:val="1"/>
      <w:marLeft w:val="0"/>
      <w:marRight w:val="0"/>
      <w:marTop w:val="0"/>
      <w:marBottom w:val="0"/>
      <w:divBdr>
        <w:top w:val="none" w:sz="0" w:space="0" w:color="auto"/>
        <w:left w:val="none" w:sz="0" w:space="0" w:color="auto"/>
        <w:bottom w:val="none" w:sz="0" w:space="0" w:color="auto"/>
        <w:right w:val="none" w:sz="0" w:space="0" w:color="auto"/>
      </w:divBdr>
      <w:divsChild>
        <w:div w:id="1441493323">
          <w:marLeft w:val="0"/>
          <w:marRight w:val="0"/>
          <w:marTop w:val="0"/>
          <w:marBottom w:val="0"/>
          <w:divBdr>
            <w:top w:val="none" w:sz="0" w:space="0" w:color="auto"/>
            <w:left w:val="none" w:sz="0" w:space="0" w:color="auto"/>
            <w:bottom w:val="none" w:sz="0" w:space="0" w:color="auto"/>
            <w:right w:val="none" w:sz="0" w:space="0" w:color="auto"/>
          </w:divBdr>
        </w:div>
        <w:div w:id="1954436638">
          <w:marLeft w:val="0"/>
          <w:marRight w:val="0"/>
          <w:marTop w:val="0"/>
          <w:marBottom w:val="0"/>
          <w:divBdr>
            <w:top w:val="none" w:sz="0" w:space="0" w:color="auto"/>
            <w:left w:val="none" w:sz="0" w:space="0" w:color="auto"/>
            <w:bottom w:val="none" w:sz="0" w:space="0" w:color="auto"/>
            <w:right w:val="none" w:sz="0" w:space="0" w:color="auto"/>
          </w:divBdr>
        </w:div>
        <w:div w:id="1616405463">
          <w:marLeft w:val="0"/>
          <w:marRight w:val="0"/>
          <w:marTop w:val="0"/>
          <w:marBottom w:val="0"/>
          <w:divBdr>
            <w:top w:val="none" w:sz="0" w:space="0" w:color="auto"/>
            <w:left w:val="none" w:sz="0" w:space="0" w:color="auto"/>
            <w:bottom w:val="none" w:sz="0" w:space="0" w:color="auto"/>
            <w:right w:val="none" w:sz="0" w:space="0" w:color="auto"/>
          </w:divBdr>
        </w:div>
        <w:div w:id="1496720326">
          <w:marLeft w:val="0"/>
          <w:marRight w:val="0"/>
          <w:marTop w:val="0"/>
          <w:marBottom w:val="0"/>
          <w:divBdr>
            <w:top w:val="none" w:sz="0" w:space="0" w:color="auto"/>
            <w:left w:val="none" w:sz="0" w:space="0" w:color="auto"/>
            <w:bottom w:val="none" w:sz="0" w:space="0" w:color="auto"/>
            <w:right w:val="none" w:sz="0" w:space="0" w:color="auto"/>
          </w:divBdr>
        </w:div>
        <w:div w:id="1864130146">
          <w:marLeft w:val="0"/>
          <w:marRight w:val="0"/>
          <w:marTop w:val="0"/>
          <w:marBottom w:val="0"/>
          <w:divBdr>
            <w:top w:val="none" w:sz="0" w:space="0" w:color="auto"/>
            <w:left w:val="none" w:sz="0" w:space="0" w:color="auto"/>
            <w:bottom w:val="none" w:sz="0" w:space="0" w:color="auto"/>
            <w:right w:val="none" w:sz="0" w:space="0" w:color="auto"/>
          </w:divBdr>
        </w:div>
        <w:div w:id="180358744">
          <w:marLeft w:val="0"/>
          <w:marRight w:val="0"/>
          <w:marTop w:val="0"/>
          <w:marBottom w:val="0"/>
          <w:divBdr>
            <w:top w:val="none" w:sz="0" w:space="0" w:color="auto"/>
            <w:left w:val="none" w:sz="0" w:space="0" w:color="auto"/>
            <w:bottom w:val="none" w:sz="0" w:space="0" w:color="auto"/>
            <w:right w:val="none" w:sz="0" w:space="0" w:color="auto"/>
          </w:divBdr>
        </w:div>
        <w:div w:id="1125001387">
          <w:marLeft w:val="0"/>
          <w:marRight w:val="0"/>
          <w:marTop w:val="0"/>
          <w:marBottom w:val="0"/>
          <w:divBdr>
            <w:top w:val="none" w:sz="0" w:space="0" w:color="auto"/>
            <w:left w:val="none" w:sz="0" w:space="0" w:color="auto"/>
            <w:bottom w:val="none" w:sz="0" w:space="0" w:color="auto"/>
            <w:right w:val="none" w:sz="0" w:space="0" w:color="auto"/>
          </w:divBdr>
        </w:div>
        <w:div w:id="898051388">
          <w:marLeft w:val="0"/>
          <w:marRight w:val="0"/>
          <w:marTop w:val="0"/>
          <w:marBottom w:val="0"/>
          <w:divBdr>
            <w:top w:val="none" w:sz="0" w:space="0" w:color="auto"/>
            <w:left w:val="none" w:sz="0" w:space="0" w:color="auto"/>
            <w:bottom w:val="none" w:sz="0" w:space="0" w:color="auto"/>
            <w:right w:val="none" w:sz="0" w:space="0" w:color="auto"/>
          </w:divBdr>
        </w:div>
        <w:div w:id="1600062930">
          <w:marLeft w:val="0"/>
          <w:marRight w:val="0"/>
          <w:marTop w:val="0"/>
          <w:marBottom w:val="0"/>
          <w:divBdr>
            <w:top w:val="none" w:sz="0" w:space="0" w:color="auto"/>
            <w:left w:val="none" w:sz="0" w:space="0" w:color="auto"/>
            <w:bottom w:val="none" w:sz="0" w:space="0" w:color="auto"/>
            <w:right w:val="none" w:sz="0" w:space="0" w:color="auto"/>
          </w:divBdr>
        </w:div>
        <w:div w:id="1280842891">
          <w:marLeft w:val="0"/>
          <w:marRight w:val="0"/>
          <w:marTop w:val="0"/>
          <w:marBottom w:val="0"/>
          <w:divBdr>
            <w:top w:val="none" w:sz="0" w:space="0" w:color="auto"/>
            <w:left w:val="none" w:sz="0" w:space="0" w:color="auto"/>
            <w:bottom w:val="none" w:sz="0" w:space="0" w:color="auto"/>
            <w:right w:val="none" w:sz="0" w:space="0" w:color="auto"/>
          </w:divBdr>
        </w:div>
        <w:div w:id="136538372">
          <w:marLeft w:val="0"/>
          <w:marRight w:val="0"/>
          <w:marTop w:val="0"/>
          <w:marBottom w:val="0"/>
          <w:divBdr>
            <w:top w:val="none" w:sz="0" w:space="0" w:color="auto"/>
            <w:left w:val="none" w:sz="0" w:space="0" w:color="auto"/>
            <w:bottom w:val="none" w:sz="0" w:space="0" w:color="auto"/>
            <w:right w:val="none" w:sz="0" w:space="0" w:color="auto"/>
          </w:divBdr>
        </w:div>
      </w:divsChild>
    </w:div>
    <w:div w:id="1910799578">
      <w:bodyDiv w:val="1"/>
      <w:marLeft w:val="0"/>
      <w:marRight w:val="0"/>
      <w:marTop w:val="0"/>
      <w:marBottom w:val="0"/>
      <w:divBdr>
        <w:top w:val="none" w:sz="0" w:space="0" w:color="auto"/>
        <w:left w:val="none" w:sz="0" w:space="0" w:color="auto"/>
        <w:bottom w:val="none" w:sz="0" w:space="0" w:color="auto"/>
        <w:right w:val="none" w:sz="0" w:space="0" w:color="auto"/>
      </w:divBdr>
    </w:div>
    <w:div w:id="1959144930">
      <w:bodyDiv w:val="1"/>
      <w:marLeft w:val="0"/>
      <w:marRight w:val="0"/>
      <w:marTop w:val="0"/>
      <w:marBottom w:val="0"/>
      <w:divBdr>
        <w:top w:val="none" w:sz="0" w:space="0" w:color="auto"/>
        <w:left w:val="none" w:sz="0" w:space="0" w:color="auto"/>
        <w:bottom w:val="none" w:sz="0" w:space="0" w:color="auto"/>
        <w:right w:val="none" w:sz="0" w:space="0" w:color="auto"/>
      </w:divBdr>
    </w:div>
    <w:div w:id="214434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b.gov/media/70417/download?i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la.ny.gov/county-closing-hours" TargetMode="External"/><Relationship Id="rId4" Type="http://schemas.openxmlformats.org/officeDocument/2006/relationships/settings" Target="settings.xml"/><Relationship Id="rId9" Type="http://schemas.openxmlformats.org/officeDocument/2006/relationships/hyperlink" Target="https://www.ttb.gov/node/1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CFAE-AA8F-4457-B6CA-B33B3E55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Keven Danow</dc:creator>
  <cp:keywords/>
  <dc:description/>
  <cp:lastModifiedBy>Keven Danow</cp:lastModifiedBy>
  <cp:revision>2</cp:revision>
  <dcterms:created xsi:type="dcterms:W3CDTF">2025-05-22T18:14:00Z</dcterms:created>
  <dcterms:modified xsi:type="dcterms:W3CDTF">2025-05-22T18:14:00Z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e5001198b8b29743b344ad9fdde40a932ce10f33a61faecebe26c19e22256821</vt:lpwstr>
  </property>
</Properties>
</file>